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96"/>
          <w:szCs w:val="96"/>
          <w:highlight w:val="none"/>
        </w:rPr>
      </w:pPr>
      <w:r/>
      <w:bookmarkStart w:id="19" w:name="_GoBack"/>
      <w:r/>
      <w:r/>
    </w:p>
    <w:p>
      <w:pPr>
        <w:pStyle w:val="970"/>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p>
    <w:p>
      <w:pPr>
        <w:jc w:val="center"/>
        <w:spacing w:line="3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ind w:left="2991" w:hanging="1500"/>
        <w:spacing w:line="360" w:lineRule="auto"/>
        <w:tabs>
          <w:tab w:val="left" w:pos="709" w:leader="none"/>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eastAsia="zh-CN"/>
        </w:rPr>
        <w:t xml:space="preserve">JSZC-320509-SZYJ-C2026-0001</w:t>
      </w:r>
      <w:r/>
    </w:p>
    <w:p>
      <w:pPr>
        <w:ind w:left="2991" w:hanging="1500"/>
        <w:spacing w:line="360" w:lineRule="auto"/>
        <w:tabs>
          <w:tab w:val="left" w:pos="709" w:leader="none"/>
        </w:tabs>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采购内容：</w:t>
      </w:r>
      <w:r>
        <w:rPr>
          <w:rFonts w:hint="eastAsia" w:ascii="宋体" w:hAnsi="宋体" w:cs="宋体"/>
          <w:color w:val="auto"/>
          <w:sz w:val="30"/>
          <w:szCs w:val="30"/>
          <w:highlight w:val="none"/>
          <w:lang w:eastAsia="zh-CN"/>
        </w:rPr>
        <w:t xml:space="preserve">2026年度江陵街道河湖管护项目</w:t>
      </w:r>
      <w:r/>
    </w:p>
    <w:p>
      <w:pPr>
        <w:ind w:firstLine="1500"/>
        <w:spacing w:line="360" w:lineRule="auto"/>
        <w:tabs>
          <w:tab w:val="left" w:pos="709" w:leader="none"/>
        </w:tabs>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采购类别：服务类</w:t>
      </w:r>
      <w:r/>
    </w:p>
    <w:p>
      <w:pPr>
        <w:ind w:firstLine="1500"/>
        <w:spacing w:line="360" w:lineRule="auto"/>
        <w:tabs>
          <w:tab w:val="left" w:pos="709" w:leader="none"/>
        </w:tabs>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苏州市吴江区人民政府江陵街道办事处</w:t>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0"/>
          <w:szCs w:val="30"/>
          <w:highlight w:val="none"/>
          <w:lang w:val="zh-CN"/>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4410075" cy="333375"/>
                <wp:effectExtent l="19050" t="0" r="9525" b="0"/>
                <wp:docPr id="4"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Administrator\Desktop\宇杰图片.png宇杰图片"/>
                        <pic:cNvPicPr>
                          <a:picLocks noChangeAspect="1"/>
                        </pic:cNvPicPr>
                        <pic:nvPr/>
                      </pic:nvPicPr>
                      <pic:blipFill>
                        <a:blip r:embed="rId18"/>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7.2pt;height:26.2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hint="eastAsia" w:ascii="宋体" w:hAnsi="宋体" w:cs="宋体"/>
          <w:b/>
          <w:bCs/>
          <w:color w:val="auto"/>
          <w:sz w:val="30"/>
          <w:szCs w:val="30"/>
          <w:highlight w:val="none"/>
          <w:lang w:val="zh-CN"/>
        </w:rPr>
      </w:pPr>
      <w:r>
        <w:rPr>
          <w:rFonts w:hint="eastAsia" w:ascii="宋体" w:hAnsi="宋体" w:cs="宋体"/>
          <w:b/>
          <w:bCs/>
          <w:color w:val="auto"/>
          <w:sz w:val="30"/>
          <w:szCs w:val="30"/>
          <w:highlight w:val="none"/>
          <w:lang w:val="zh-CN"/>
        </w:rPr>
        <w:t xml:space="preserve">二</w:t>
      </w:r>
      <w:r>
        <w:rPr>
          <w:rFonts w:hint="eastAsia" w:ascii="宋体" w:hAnsi="宋体" w:cs="宋体"/>
          <w:b/>
          <w:bCs/>
          <w:color w:val="auto"/>
          <w:sz w:val="30"/>
          <w:szCs w:val="30"/>
          <w:highlight w:val="none"/>
        </w:rPr>
        <w:t xml:space="preserve">〇</w:t>
      </w:r>
      <w:r>
        <w:rPr>
          <w:rFonts w:hint="eastAsia" w:ascii="宋体" w:hAnsi="宋体" w:cs="宋体"/>
          <w:b/>
          <w:bCs/>
          <w:color w:val="auto"/>
          <w:sz w:val="30"/>
          <w:szCs w:val="30"/>
          <w:highlight w:val="none"/>
          <w:lang w:val="en-US" w:eastAsia="zh-CN"/>
        </w:rPr>
        <w:t xml:space="preserve">二六</w:t>
      </w:r>
      <w:r>
        <w:rPr>
          <w:rFonts w:hint="eastAsia" w:ascii="宋体" w:hAnsi="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一</w:t>
      </w:r>
      <w:r>
        <w:rPr>
          <w:rFonts w:hint="eastAsia" w:ascii="宋体" w:hAnsi="宋体" w:cs="宋体"/>
          <w:b/>
          <w:bCs/>
          <w:color w:val="auto"/>
          <w:sz w:val="30"/>
          <w:szCs w:val="30"/>
          <w:highlight w:val="none"/>
        </w:rPr>
        <w:t xml:space="preserve">月</w:t>
      </w:r>
      <w:r/>
    </w:p>
    <w:p>
      <w:pPr>
        <w:jc w:val="center"/>
        <w:spacing w:line="360" w:lineRule="auto"/>
        <w:rPr>
          <w:rFonts w:hint="eastAsia"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color w:val="auto"/>
          <w:sz w:val="52"/>
          <w:szCs w:val="52"/>
          <w:highlight w:val="none"/>
        </w:rPr>
      </w:r>
      <w:r/>
    </w:p>
    <w:p>
      <w:pPr>
        <w:jc w:val="center"/>
        <w:spacing w:line="480" w:lineRule="auto"/>
        <w:rPr>
          <w:rFonts w:hint="eastAsia" w:ascii="宋体" w:hAnsi="宋体" w:cs="宋体"/>
          <w:b/>
          <w:color w:val="auto"/>
          <w:sz w:val="36"/>
          <w:highlight w:val="none"/>
        </w:rPr>
      </w:pPr>
      <w:r>
        <w:rPr>
          <w:rFonts w:hint="eastAsia" w:ascii="宋体" w:hAnsi="宋体" w:cs="宋体"/>
          <w:b/>
          <w:color w:val="auto"/>
          <w:sz w:val="36"/>
          <w:highlight w:val="none"/>
        </w:rPr>
        <w:t xml:space="preserve">前附表</w:t>
      </w:r>
      <w:r/>
    </w:p>
    <w:p>
      <w:pPr>
        <w:pStyle w:val="1010"/>
        <w:ind w:firstLine="420"/>
        <w:rPr>
          <w:rFonts w:hint="eastAsia" w:ascii="宋体" w:hAnsi="宋体" w:cs="宋体"/>
          <w:color w:val="auto"/>
          <w:highlight w:val="none"/>
        </w:rPr>
      </w:pPr>
      <w:r>
        <w:rPr>
          <w:rFonts w:hint="eastAsia" w:ascii="宋体" w:hAnsi="宋体" w:cs="宋体"/>
          <w:color w:val="auto"/>
          <w:highlight w:val="none"/>
        </w:rPr>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2026年度江陵街道河湖管护项目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人民币壹佰柒拾柒万肆仟元整（￥1774000.00）</w:t>
            </w:r>
            <w:r/>
          </w:p>
          <w:p>
            <w:pPr>
              <w:jc w:val="cente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一标段：</w:t>
            </w:r>
            <w:r>
              <w:rPr>
                <w:rFonts w:hint="eastAsia" w:ascii="宋体" w:hAnsi="宋体" w:cs="宋体"/>
                <w:color w:val="auto"/>
                <w:szCs w:val="21"/>
                <w:highlight w:val="none"/>
                <w:lang w:val="zh-CN"/>
              </w:rPr>
              <w:t xml:space="preserve">人民币壹佰零伍万捌仟柒佰元整（¥1058700.00）</w:t>
            </w:r>
            <w:r/>
          </w:p>
          <w:p>
            <w:pPr>
              <w:jc w:val="cente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二标段：</w:t>
            </w: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柒拾壹万伍仟叁佰</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715300</w:t>
            </w:r>
            <w:r>
              <w:rPr>
                <w:rFonts w:hint="eastAsia" w:ascii="宋体" w:hAnsi="宋体" w:cs="宋体"/>
                <w:color w:val="auto"/>
                <w:szCs w:val="21"/>
                <w:highlight w:val="none"/>
                <w:lang w:val="zh-CN"/>
              </w:rPr>
              <w:t xml:space="preserve">.00）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供应商自行勘查</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1010"/>
              <w:ind w:firstLine="0"/>
              <w:jc w:val="center"/>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网上响应文件接收开始时间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月19</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:00</w:t>
            </w:r>
            <w:r>
              <w:rPr>
                <w:rFonts w:hint="eastAsia" w:ascii="宋体" w:hAnsi="宋体" w:cs="宋体"/>
                <w:color w:val="auto"/>
                <w:szCs w:val="21"/>
                <w:highlight w:val="none"/>
              </w:rPr>
              <w:t xml:space="preserve">（北京时间）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1010"/>
              <w:ind w:firstLine="420"/>
              <w:jc w:val="center"/>
              <w:rPr>
                <w:rFonts w:hint="eastAsia" w:ascii="宋体" w:hAnsi="宋体" w:cs="宋体"/>
                <w:color w:val="auto"/>
                <w:highlight w:val="none"/>
                <w:lang w:val="en-US"/>
              </w:rPr>
            </w:pPr>
            <w:r>
              <w:rPr>
                <w:rFonts w:hint="eastAsia"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1月19日13</w:t>
            </w:r>
            <w:r>
              <w:rPr>
                <w:rFonts w:hint="eastAsia" w:ascii="宋体" w:hAnsi="宋体" w:cs="宋体"/>
                <w:color w:val="auto"/>
                <w:szCs w:val="21"/>
                <w:highlight w:val="none"/>
              </w:rPr>
              <w:t xml:space="preserve">:30</w:t>
            </w:r>
            <w:r>
              <w:rPr>
                <w:rFonts w:hint="eastAsia" w:ascii="宋体" w:hAnsi="宋体" w:cs="宋体"/>
                <w:color w:val="auto"/>
                <w:szCs w:val="21"/>
                <w:highlight w:val="none"/>
              </w:rPr>
              <w:t xml:space="preserve">（北京时间）</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1月19日13</w:t>
            </w:r>
            <w:r>
              <w:rPr>
                <w:rFonts w:hint="eastAsia" w:ascii="宋体" w:hAnsi="宋体" w:cs="宋体"/>
                <w:color w:val="auto"/>
                <w:szCs w:val="21"/>
                <w:highlight w:val="none"/>
              </w:rPr>
              <w:t xml:space="preserve">:30</w:t>
            </w:r>
            <w:r>
              <w:rPr>
                <w:rFonts w:hint="eastAsia" w:ascii="宋体" w:hAnsi="宋体" w:cs="宋体"/>
                <w:color w:val="auto"/>
                <w:szCs w:val="21"/>
                <w:highlight w:val="none"/>
              </w:rPr>
              <w:t xml:space="preserve">（北京时间）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center"/>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1月19日13</w:t>
            </w:r>
            <w:r>
              <w:rPr>
                <w:rFonts w:hint="eastAsia" w:ascii="宋体" w:hAnsi="宋体" w:cs="宋体"/>
                <w:color w:val="auto"/>
                <w:szCs w:val="21"/>
                <w:highlight w:val="none"/>
              </w:rPr>
              <w:t xml:space="preserve">:30</w:t>
            </w:r>
            <w:r>
              <w:rPr>
                <w:rFonts w:hint="eastAsia" w:ascii="宋体" w:hAnsi="宋体" w:cs="宋体"/>
                <w:color w:val="auto"/>
                <w:szCs w:val="21"/>
                <w:highlight w:val="none"/>
              </w:rPr>
              <w:t xml:space="preserve">（北京时间）</w:t>
            </w:r>
            <w:r/>
          </w:p>
          <w:p>
            <w:pPr>
              <w:jc w:val="center"/>
              <w:spacing w:line="312" w:lineRule="auto"/>
              <w:rPr>
                <w:rFonts w:hint="eastAsia"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pStyle w:val="971"/>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971"/>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52"/>
          <w:szCs w:val="52"/>
          <w:highlight w:val="none"/>
        </w:rPr>
      </w:pPr>
      <w:r>
        <w:rPr>
          <w:rFonts w:hint="eastAsia" w:ascii="宋体" w:hAnsi="宋体" w:cs="宋体"/>
          <w:b/>
          <w:color w:val="auto"/>
          <w:sz w:val="52"/>
          <w:szCs w:val="52"/>
          <w:highlight w:val="none"/>
        </w:rPr>
        <w:br w:type="page" w:clear="all"/>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采购内容</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磋商采购程序</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评审方法及标准</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附件格式</w:t>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hint="eastAsia"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hint="eastAsia" w:ascii="宋体" w:hAnsi="宋体" w:cs="宋体"/>
          <w:b/>
          <w:color w:val="auto"/>
          <w:sz w:val="32"/>
          <w:szCs w:val="32"/>
          <w:highlight w:val="none"/>
        </w:rPr>
      </w:r>
      <w:r/>
    </w:p>
    <w:p>
      <w:pPr>
        <w:numPr>
          <w:ilvl w:val="0"/>
          <w:numId w:val="2"/>
        </w:numPr>
        <w:jc w:val="cente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p>
    <w:tbl>
      <w:tblPr>
        <w:tblStyle w:val="9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jc w:val="center"/>
        </w:trPr>
        <w:tc>
          <w:tcPr>
            <w:tcW w:w="9287" w:type="dxa"/>
            <w:textDirection w:val="lrTb"/>
            <w:noWrap w:val="false"/>
          </w:tcPr>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项目概况</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苏州市吴江区人民政府江陵街道办事处的2026年度江陵街道河湖管护项目的潜在供应商应在“苏采云”系统获取采购文件，并于</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1月19日13</w:t>
            </w:r>
            <w:r>
              <w:rPr>
                <w:rFonts w:hint="eastAsia" w:ascii="宋体" w:hAnsi="宋体" w:cs="宋体"/>
                <w:color w:val="auto"/>
                <w:szCs w:val="21"/>
                <w:highlight w:val="none"/>
                <w:lang w:val="zh-CN"/>
              </w:rPr>
              <w:t xml:space="preserve">时30分</w:t>
            </w:r>
            <w:r>
              <w:rPr>
                <w:rFonts w:hint="eastAsia" w:ascii="宋体" w:hAnsi="宋体" w:cs="宋体"/>
                <w:color w:val="auto"/>
                <w:szCs w:val="21"/>
                <w:highlight w:val="none"/>
                <w:lang w:val="zh-CN"/>
              </w:rPr>
              <w:t xml:space="preserve">（北京时间）前递交响应文件。</w:t>
            </w:r>
            <w:r/>
          </w:p>
        </w:tc>
      </w:tr>
    </w:tbl>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20"/>
        <w:spacing w:line="360" w:lineRule="auto"/>
        <w:rPr>
          <w:rFonts w:hint="eastAsia" w:ascii="宋体" w:hAnsi="宋体" w:cs="宋体"/>
          <w:color w:val="auto"/>
          <w:spacing w:val="13"/>
          <w:szCs w:val="21"/>
          <w:highlight w:val="none"/>
        </w:rPr>
      </w:pPr>
      <w:r>
        <w:rPr>
          <w:rFonts w:hint="eastAsia" w:ascii="宋体" w:hAnsi="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JSZC-320509-SZYJ-C2026-0001</w:t>
      </w:r>
      <w:r>
        <w:rPr>
          <w:rFonts w:hint="eastAsia" w:ascii="宋体" w:hAnsi="宋体" w:cs="宋体"/>
          <w:bCs/>
          <w:color w:val="auto"/>
          <w:szCs w:val="21"/>
          <w:highlight w:val="none"/>
        </w:rPr>
        <w:t xml:space="preserve">号</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2026年度江陵街道河湖管护项目</w:t>
      </w:r>
      <w:r/>
    </w:p>
    <w:p>
      <w:pPr>
        <w:ind w:firstLine="420"/>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（四）预算金额：</w:t>
      </w:r>
      <w:r>
        <w:rPr>
          <w:rFonts w:hint="eastAsia" w:ascii="宋体" w:hAnsi="宋体" w:cs="宋体"/>
          <w:color w:val="auto"/>
          <w:szCs w:val="21"/>
          <w:highlight w:val="none"/>
          <w:lang w:val="zh-CN"/>
        </w:rPr>
        <w:t xml:space="preserve">人民币壹佰柒拾柒万肆仟元整（￥1774000.00）</w:t>
      </w:r>
      <w:r/>
    </w:p>
    <w:tbl>
      <w:tblPr>
        <w:tblStyle w:val="997"/>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2268"/>
        <w:gridCol w:w="2813"/>
        <w:gridCol w:w="2785"/>
      </w:tblGrid>
      <w:tr>
        <w:trPr>
          <w:jc w:val="center"/>
          <w:trHeight w:val="454"/>
        </w:trPr>
        <w:tc>
          <w:tcPr>
            <w:tcW w:w="1004"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标段号</w:t>
            </w:r>
            <w:r/>
          </w:p>
        </w:tc>
        <w:tc>
          <w:tcPr>
            <w:tcW w:w="2268"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标段名称</w:t>
            </w:r>
            <w:r/>
          </w:p>
        </w:tc>
        <w:tc>
          <w:tcPr>
            <w:tcW w:w="2813"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预算金额</w:t>
            </w:r>
            <w:r/>
          </w:p>
        </w:tc>
        <w:tc>
          <w:tcPr>
            <w:tcW w:w="2785"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最高限价</w:t>
            </w:r>
            <w:r/>
          </w:p>
        </w:tc>
      </w:tr>
      <w:tr>
        <w:trPr>
          <w:jc w:val="center"/>
          <w:trHeight w:val="604"/>
        </w:trPr>
        <w:tc>
          <w:tcPr>
            <w:tcW w:w="10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一标段</w:t>
            </w:r>
            <w:r/>
          </w:p>
        </w:tc>
        <w:tc>
          <w:tcPr>
            <w:tcW w:w="2268"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eastAsia="宋体" w:cs="宋体"/>
                <w:color w:val="auto"/>
                <w:szCs w:val="21"/>
                <w:highlight w:val="none"/>
                <w:lang w:val="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年度江陵街道河湖管护</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eastAsia="zh-CN"/>
              </w:rPr>
              <w:t xml:space="preserve">大窑港南</w:t>
            </w:r>
            <w:r>
              <w:rPr>
                <w:rFonts w:hint="eastAsia" w:ascii="宋体" w:hAnsi="宋体" w:eastAsia="宋体" w:cs="宋体"/>
                <w:color w:val="auto"/>
                <w:szCs w:val="21"/>
                <w:highlight w:val="none"/>
                <w:lang w:val="en-US" w:eastAsia="zh-CN"/>
              </w:rPr>
              <w:t xml:space="preserve">）</w:t>
            </w:r>
            <w:r/>
          </w:p>
        </w:tc>
        <w:tc>
          <w:tcPr>
            <w:tcW w:w="281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人民币壹佰零伍万捌仟柒佰元整（¥1058700.00）</w:t>
            </w:r>
            <w:r/>
          </w:p>
        </w:tc>
        <w:tc>
          <w:tcPr>
            <w:tcW w:w="27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人民币壹佰零伍万捌仟柒佰元整（¥1058700.00）</w:t>
            </w:r>
            <w:r/>
          </w:p>
        </w:tc>
      </w:tr>
      <w:tr>
        <w:trPr>
          <w:jc w:val="center"/>
          <w:trHeight w:val="604"/>
        </w:trPr>
        <w:tc>
          <w:tcPr>
            <w:tcW w:w="10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二标段</w:t>
            </w:r>
            <w:r/>
          </w:p>
        </w:tc>
        <w:tc>
          <w:tcPr>
            <w:tcW w:w="226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年度江陵街道河湖管护</w:t>
            </w:r>
            <w:r>
              <w:rPr>
                <w:rFonts w:hint="eastAsia" w:ascii="宋体" w:hAnsi="宋体" w:eastAsia="宋体" w:cs="宋体"/>
                <w:color w:val="auto"/>
                <w:szCs w:val="21"/>
                <w:highlight w:val="none"/>
                <w:lang w:val="zh-CN" w:eastAsia="zh-CN"/>
              </w:rPr>
              <w:t xml:space="preserve">（大窑港北）</w:t>
            </w:r>
            <w:r/>
          </w:p>
        </w:tc>
        <w:tc>
          <w:tcPr>
            <w:tcW w:w="281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柒拾壹万伍仟叁佰</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715300</w:t>
            </w:r>
            <w:r>
              <w:rPr>
                <w:rFonts w:hint="eastAsia" w:ascii="宋体" w:hAnsi="宋体" w:cs="宋体"/>
                <w:color w:val="auto"/>
                <w:szCs w:val="21"/>
                <w:highlight w:val="none"/>
                <w:lang w:val="zh-CN"/>
              </w:rPr>
              <w:t xml:space="preserve">.00）</w:t>
            </w:r>
            <w:r/>
          </w:p>
        </w:tc>
        <w:tc>
          <w:tcPr>
            <w:tcW w:w="27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柒拾壹万伍仟叁佰</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715300</w:t>
            </w:r>
            <w:r>
              <w:rPr>
                <w:rFonts w:hint="eastAsia" w:ascii="宋体" w:hAnsi="宋体" w:cs="宋体"/>
                <w:color w:val="auto"/>
                <w:szCs w:val="21"/>
                <w:highlight w:val="none"/>
                <w:lang w:val="zh-CN"/>
              </w:rPr>
              <w:t xml:space="preserve">.00）</w:t>
            </w:r>
            <w:r/>
          </w:p>
        </w:tc>
      </w:tr>
    </w:tbl>
    <w:p>
      <w:pPr>
        <w:ind w:firstLine="420"/>
        <w:keepLines w:val="0"/>
        <w:keepNext w:val="0"/>
        <w:pageBreakBefore w:val="0"/>
        <w:spacing w:before="157"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shd w:val="clear" w:color="auto" w:fill="ffffff"/>
        </w:rPr>
        <w:t xml:space="preserve">本项目分标段采购，共分为</w:t>
      </w:r>
      <w:r>
        <w:rPr>
          <w:rFonts w:hint="eastAsia" w:ascii="宋体" w:hAnsi="宋体" w:cs="宋体"/>
          <w:color w:val="auto"/>
          <w:szCs w:val="21"/>
          <w:highlight w:val="none"/>
          <w:shd w:val="clear" w:color="auto" w:fill="ffffff"/>
          <w:lang w:val="en-US" w:eastAsia="zh-CN"/>
        </w:rPr>
        <w:t xml:space="preserve">二</w:t>
      </w:r>
      <w:r>
        <w:rPr>
          <w:rFonts w:hint="eastAsia" w:ascii="宋体" w:hAnsi="宋体" w:cs="宋体"/>
          <w:color w:val="auto"/>
          <w:szCs w:val="21"/>
          <w:highlight w:val="none"/>
          <w:shd w:val="clear" w:color="auto" w:fill="ffffff"/>
        </w:rPr>
        <w:t xml:space="preserve">个标</w:t>
      </w:r>
      <w:r>
        <w:rPr>
          <w:rFonts w:hint="eastAsia" w:ascii="宋体" w:hAnsi="宋体" w:cs="宋体"/>
          <w:color w:val="auto"/>
          <w:szCs w:val="21"/>
          <w:highlight w:val="none"/>
        </w:rPr>
        <w:t xml:space="preserve">段，</w:t>
      </w:r>
      <w:r>
        <w:rPr>
          <w:rFonts w:hint="eastAsia" w:ascii="宋体" w:hAnsi="宋体" w:cs="宋体"/>
          <w:color w:val="auto"/>
          <w:szCs w:val="21"/>
          <w:highlight w:val="none"/>
          <w:lang w:val="zh-CN"/>
        </w:rPr>
        <w:t xml:space="preserve">根据最终总得分排名，</w:t>
      </w:r>
      <w:r>
        <w:rPr>
          <w:rFonts w:hint="eastAsia" w:ascii="宋体" w:hAnsi="宋体" w:cs="宋体"/>
          <w:color w:val="auto"/>
          <w:szCs w:val="21"/>
          <w:highlight w:val="none"/>
        </w:rPr>
        <w:t xml:space="preserve">每个标段成交单位为一名。供应商可选择其中一个或多个标段，标段开启顺序按标段号顺序确定，但只能就其中一个标段成交，成交标段按标段号顺序。进入每个标段评审的实质性响应且具有得标权的</w:t>
      </w:r>
      <w:r>
        <w:rPr>
          <w:rFonts w:hint="eastAsia" w:ascii="宋体" w:hAnsi="宋体" w:cs="宋体"/>
          <w:color w:val="auto"/>
          <w:szCs w:val="21"/>
          <w:highlight w:val="none"/>
          <w:lang w:val="zh-CN"/>
        </w:rPr>
        <w:t xml:space="preserve">供应商</w:t>
      </w:r>
      <w:r>
        <w:rPr>
          <w:rFonts w:hint="eastAsia" w:ascii="宋体" w:hAnsi="宋体" w:cs="宋体"/>
          <w:color w:val="auto"/>
          <w:szCs w:val="21"/>
          <w:highlight w:val="none"/>
        </w:rPr>
        <w:t xml:space="preserve">不得少于三家，如不足三家，应认定该标段采购失败。</w:t>
      </w:r>
      <w:r>
        <w:rPr>
          <w:rFonts w:hint="eastAsia" w:ascii="宋体" w:hAnsi="宋体" w:cs="宋体"/>
          <w:color w:val="auto"/>
          <w:szCs w:val="21"/>
          <w:highlight w:val="none"/>
          <w:lang w:eastAsia="zh-CN"/>
        </w:rPr>
        <w:t xml:space="preserve">已递交某标段</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文件且实质性响应采购需求，但已在前期各标段评审中获得了招标（采购）文件规定的得标上限数的</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eastAsia="zh-CN"/>
        </w:rPr>
        <w:t xml:space="preserve">，不再具有该标段的得标权，不应计入该标段的实质性响应</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单位数量内</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lang w:val="zh-CN"/>
        </w:rPr>
        <w:t xml:space="preserve">）采购需求：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zh-CN"/>
        </w:rPr>
        <w:t xml:space="preserve">本项目包括对区域范围内河（湖）面及</w:t>
      </w:r>
      <w:r>
        <w:rPr>
          <w:rFonts w:hint="eastAsia" w:ascii="宋体" w:hAnsi="宋体" w:cs="宋体"/>
          <w:color w:val="auto"/>
          <w:szCs w:val="21"/>
          <w:highlight w:val="none"/>
          <w:lang w:val="zh-CN" w:eastAsia="zh-CN"/>
        </w:rPr>
        <w:t xml:space="preserve">岸</w:t>
      </w:r>
      <w:r>
        <w:rPr>
          <w:rFonts w:hint="eastAsia" w:ascii="宋体" w:hAnsi="宋体" w:cs="宋体"/>
          <w:color w:val="auto"/>
          <w:szCs w:val="21"/>
          <w:highlight w:val="none"/>
          <w:lang w:val="zh-CN"/>
        </w:rPr>
        <w:t xml:space="preserve">坡(5米范围内)保洁服务，</w:t>
      </w:r>
      <w:r>
        <w:rPr>
          <w:rFonts w:hint="eastAsia" w:ascii="宋体" w:hAnsi="宋体" w:cs="宋体"/>
          <w:color w:val="auto"/>
          <w:szCs w:val="21"/>
          <w:highlight w:val="none"/>
          <w:lang w:val="zh-CN" w:eastAsia="zh-CN"/>
        </w:rPr>
        <w:t xml:space="preserve">涉及</w:t>
      </w:r>
      <w:r>
        <w:rPr>
          <w:rFonts w:hint="eastAsia" w:ascii="宋体" w:hAnsi="宋体" w:cs="宋体"/>
          <w:color w:val="auto"/>
          <w:szCs w:val="21"/>
          <w:highlight w:val="none"/>
          <w:lang w:val="zh-CN"/>
        </w:rPr>
        <w:t xml:space="preserve">河（湖）面</w:t>
      </w:r>
      <w:r>
        <w:rPr>
          <w:rFonts w:hint="eastAsia" w:ascii="宋体" w:hAnsi="宋体" w:cs="宋体"/>
          <w:color w:val="auto"/>
          <w:szCs w:val="21"/>
          <w:highlight w:val="none"/>
          <w:lang w:val="zh-CN" w:eastAsia="zh-CN"/>
        </w:rPr>
        <w:t xml:space="preserve">内</w:t>
      </w:r>
      <w:r>
        <w:rPr>
          <w:rFonts w:hint="eastAsia" w:ascii="宋体" w:hAnsi="宋体" w:cs="宋体"/>
          <w:color w:val="auto"/>
          <w:szCs w:val="21"/>
          <w:highlight w:val="none"/>
          <w:lang w:val="zh-CN"/>
        </w:rPr>
        <w:t xml:space="preserve">泛滥水生植物的打捞收割清理（包括清理水花生、水葫芦、浮萍、蓝藻等），</w:t>
      </w:r>
      <w:r>
        <w:rPr>
          <w:rFonts w:hint="eastAsia" w:ascii="宋体" w:hAnsi="宋体" w:cs="宋体"/>
          <w:color w:val="auto"/>
          <w:szCs w:val="21"/>
          <w:highlight w:val="none"/>
          <w:lang w:val="zh-CN" w:eastAsia="zh-CN"/>
        </w:rPr>
        <w:t xml:space="preserve">黑块、</w:t>
      </w:r>
      <w:r>
        <w:rPr>
          <w:rFonts w:hint="eastAsia" w:ascii="宋体" w:hAnsi="宋体" w:cs="宋体"/>
          <w:color w:val="auto"/>
          <w:szCs w:val="21"/>
          <w:highlight w:val="none"/>
          <w:lang w:val="zh-CN"/>
        </w:rPr>
        <w:t xml:space="preserve">油污、垃圾等水面漂浮物的打捞清理</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边坡(5米范围内)的</w:t>
      </w:r>
      <w:r>
        <w:rPr>
          <w:rFonts w:hint="eastAsia" w:ascii="宋体" w:hAnsi="宋体" w:cs="宋体"/>
          <w:color w:val="auto"/>
          <w:szCs w:val="21"/>
          <w:highlight w:val="none"/>
          <w:lang w:val="zh-CN" w:eastAsia="zh-CN"/>
        </w:rPr>
        <w:t xml:space="preserve">小于</w:t>
      </w:r>
      <w:r>
        <w:rPr>
          <w:rFonts w:hint="eastAsia" w:ascii="宋体" w:hAnsi="宋体" w:cs="宋体"/>
          <w:color w:val="auto"/>
          <w:szCs w:val="21"/>
          <w:highlight w:val="none"/>
          <w:lang w:val="en-US" w:eastAsia="zh-CN"/>
        </w:rPr>
        <w:t xml:space="preserve">10平米内的偷倒垃圾，岸坡垦种以及驳岸福寿螺（卵）的清除</w:t>
      </w:r>
      <w:r>
        <w:rPr>
          <w:rFonts w:hint="eastAsia" w:ascii="宋体" w:hAnsi="宋体" w:cs="宋体"/>
          <w:color w:val="auto"/>
          <w:szCs w:val="21"/>
          <w:highlight w:val="none"/>
          <w:lang w:val="zh-CN" w:eastAsia="zh-CN"/>
        </w:rPr>
        <w:t xml:space="preserve">；所有</w:t>
      </w:r>
      <w:r>
        <w:rPr>
          <w:rFonts w:hint="eastAsia" w:ascii="宋体" w:hAnsi="宋体" w:cs="宋体"/>
          <w:color w:val="auto"/>
          <w:szCs w:val="21"/>
          <w:highlight w:val="none"/>
          <w:lang w:val="zh-CN"/>
        </w:rPr>
        <w:t xml:space="preserve">保洁产生的垃圾当日清理完毕</w:t>
      </w:r>
      <w:r>
        <w:rPr>
          <w:rFonts w:hint="eastAsia" w:ascii="宋体" w:hAnsi="宋体" w:cs="宋体"/>
          <w:color w:val="auto"/>
          <w:szCs w:val="21"/>
          <w:highlight w:val="none"/>
          <w:lang w:val="zh-CN" w:eastAsia="zh-CN"/>
        </w:rPr>
        <w:t xml:space="preserve">；河湖进水口拦草簖、泵闸站拦污栅处及其底部吸附的垃圾及时清理</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eastAsia="zh-CN"/>
        </w:rPr>
        <w:t xml:space="preserve">所有</w:t>
      </w:r>
      <w:r>
        <w:rPr>
          <w:rFonts w:hint="eastAsia" w:ascii="宋体" w:hAnsi="宋体" w:cs="宋体"/>
          <w:color w:val="auto"/>
          <w:szCs w:val="21"/>
          <w:highlight w:val="none"/>
          <w:lang w:val="zh-CN"/>
        </w:rPr>
        <w:t xml:space="preserve">成交单位则应按需增加船只和作业人员数量，满足项目保洁要求。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六</w:t>
      </w:r>
      <w:r>
        <w:rPr>
          <w:rFonts w:hint="eastAsia" w:ascii="宋体" w:hAnsi="宋体" w:cs="宋体"/>
          <w:bCs/>
          <w:color w:val="auto"/>
          <w:szCs w:val="21"/>
          <w:highlight w:val="none"/>
        </w:rPr>
        <w:t xml:space="preserve">）</w:t>
      </w:r>
      <w:r>
        <w:rPr>
          <w:rFonts w:hint="eastAsia" w:ascii="宋体" w:hAnsi="宋体" w:cs="宋体"/>
          <w:color w:val="auto"/>
          <w:szCs w:val="21"/>
          <w:highlight w:val="none"/>
          <w:lang w:val="zh-CN"/>
        </w:rPr>
        <w:t xml:space="preserve">合同履行期限：</w:t>
      </w:r>
      <w:r>
        <w:rPr>
          <w:rFonts w:hint="eastAsia" w:ascii="宋体" w:hAnsi="宋体" w:cs="宋体"/>
          <w:bCs/>
          <w:color w:val="auto"/>
          <w:szCs w:val="21"/>
          <w:highlight w:val="none"/>
          <w:lang w:eastAsia="zh-CN"/>
        </w:rPr>
        <w:t xml:space="preserve">壹年</w:t>
      </w:r>
      <w:r>
        <w:rPr>
          <w:rFonts w:hint="eastAsia" w:ascii="宋体" w:hAnsi="宋体" w:cs="宋体"/>
          <w:bCs/>
          <w:color w:val="auto"/>
          <w:szCs w:val="21"/>
          <w:highlight w:val="none"/>
          <w:lang w:eastAsia="zh-CN"/>
        </w:rPr>
        <w:t xml:space="preserve">（202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lang w:eastAsia="zh-CN"/>
        </w:rPr>
        <w:t xml:space="preserve">年2月1日至202</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lang w:eastAsia="zh-CN"/>
        </w:rPr>
        <w:t xml:space="preserve">年1月31日）</w:t>
      </w:r>
      <w:r>
        <w:rPr>
          <w:rFonts w:hint="eastAsia" w:ascii="宋体" w:hAnsi="宋体" w:cs="宋体"/>
          <w:bCs/>
          <w:color w:val="auto"/>
          <w:szCs w:val="21"/>
          <w:highlight w:val="none"/>
          <w:lang w:eastAsia="zh-CN"/>
        </w:rPr>
        <w:t xml:space="preserve">（具体进场时间以采购方通知为准）</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七</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服务地点：按采购人实际需求为准。</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八</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rPr>
        <w:t xml:space="preserve">验收标准：根据采购文件、响应文件、国家、行业相关标准由采购人验收。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九</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w:t>
      </w:r>
      <w:r>
        <w:rPr>
          <w:rFonts w:hint="eastAsia" w:ascii="宋体" w:hAnsi="宋体" w:cs="宋体"/>
          <w:b/>
          <w:color w:val="auto"/>
          <w:szCs w:val="21"/>
          <w:highlight w:val="none"/>
        </w:rPr>
        <w:t xml:space="preserve">本项目不接受联合体投标、不允许分包转包。</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3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（一）满足《中华人民共和国政府采购法》之第二十二条“供应商参加政府采购活动应当具备下列条件”规定：</w:t>
      </w:r>
      <w:r/>
    </w:p>
    <w:p>
      <w:pPr>
        <w:pStyle w:val="103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3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3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3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3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34"/>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jc w:val="left"/>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（二）</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color w:val="auto"/>
          <w:szCs w:val="21"/>
          <w:highlight w:val="none"/>
        </w:rPr>
        <w:t xml:space="preserve">本项目专门面向中小企业</w:t>
      </w:r>
      <w:r>
        <w:rPr>
          <w:rFonts w:hint="eastAsia" w:ascii="宋体" w:hAnsi="宋体" w:cs="宋体"/>
          <w:bCs/>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Cs w:val="21"/>
          <w:highlight w:val="none"/>
        </w:rPr>
        <w:t xml:space="preserve">其他未列明行业。</w:t>
      </w:r>
      <w:r>
        <w:rPr>
          <w:rFonts w:hint="eastAsia" w:ascii="宋体" w:hAnsi="宋体" w:cs="宋体"/>
          <w:b/>
          <w:bCs/>
          <w:color w:val="auto"/>
          <w:szCs w:val="21"/>
          <w:highlight w:val="none"/>
          <w:lang w:val="zh-CN"/>
        </w:rPr>
        <w:t xml:space="preserve">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（三）本项目的特定资格要求：无。</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（四）其他要求：</w:t>
      </w:r>
      <w:r/>
    </w:p>
    <w:p>
      <w:pPr>
        <w:pStyle w:val="1010"/>
        <w:ind w:firstLine="420"/>
        <w:spacing w:line="360" w:lineRule="auto"/>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法人的分支机构不得参加政府采购活动（除银行、保险、石油石化、电力、电信等行业特殊情况外）</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hint="eastAsia" w:ascii="宋体" w:hAnsi="宋体" w:cs="宋体"/>
          <w:b/>
          <w:bCs/>
          <w:color w:val="auto"/>
          <w:szCs w:val="21"/>
          <w:highlight w:val="none"/>
          <w:lang w:val="zh-CN"/>
        </w:rPr>
        <w:outlineLvl w:val="0"/>
      </w:pPr>
      <w:r/>
      <w:bookmarkStart w:id="0" w:name="_Toc28359008"/>
      <w:r/>
      <w:bookmarkStart w:id="1" w:name="_Toc28359085"/>
      <w:r/>
      <w:bookmarkStart w:id="2" w:name="_Toc35393796"/>
      <w:r/>
      <w:bookmarkStart w:id="3" w:name="_Toc35393627"/>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zh-CN"/>
        </w:rPr>
        <w:t xml:space="preserve">：自</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公告发布之日起5个工作日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响应文件提交</w:t>
      </w:r>
      <w:r/>
    </w:p>
    <w:p>
      <w:pPr>
        <w:ind w:firstLine="420"/>
        <w:spacing w:line="360" w:lineRule="auto"/>
        <w:rPr>
          <w:rFonts w:hint="eastAsia" w:ascii="宋体" w:hAnsi="宋体" w:cs="宋体"/>
          <w:bCs/>
          <w:color w:val="auto"/>
          <w:szCs w:val="21"/>
          <w:highlight w:val="none"/>
        </w:rPr>
      </w:pPr>
      <w:r/>
      <w:bookmarkStart w:id="4" w:name="_Toc28359016"/>
      <w:r/>
      <w:bookmarkStart w:id="5" w:name="_Toc35393802"/>
      <w:r/>
      <w:bookmarkStart w:id="6" w:name="_Toc35393633"/>
      <w:r/>
      <w:bookmarkStart w:id="7" w:name="_Toc28359093"/>
      <w:r>
        <w:rPr>
          <w:rFonts w:hint="eastAsia" w:ascii="宋体" w:hAnsi="宋体" w:cs="宋体"/>
          <w:bCs/>
          <w:color w:val="auto"/>
          <w:szCs w:val="21"/>
          <w:highlight w:val="none"/>
        </w:rPr>
        <w:t xml:space="preserve">截止时间：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bCs/>
          <w:color w:val="auto"/>
          <w:szCs w:val="21"/>
          <w:highlight w:val="none"/>
          <w:lang w:val="en-US" w:eastAsia="zh-CN"/>
        </w:rPr>
        <w:t xml:space="preserve">月19日13</w:t>
      </w:r>
      <w:r>
        <w:rPr>
          <w:rFonts w:hint="eastAsia" w:ascii="宋体" w:hAnsi="宋体" w:cs="宋体"/>
          <w:bCs/>
          <w:color w:val="auto"/>
          <w:szCs w:val="21"/>
          <w:highlight w:val="none"/>
        </w:rPr>
        <w:t xml:space="preserve">:30</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地点：</w:t>
      </w:r>
      <w:r>
        <w:rPr>
          <w:rFonts w:hint="eastAsia" w:ascii="宋体" w:hAnsi="宋体" w:cs="宋体"/>
          <w:bCs/>
          <w:color w:val="auto"/>
          <w:szCs w:val="21"/>
          <w:highlight w:val="none"/>
        </w:rPr>
        <w:t xml:space="preserve">“苏采云”系统</w:t>
      </w:r>
      <w:bookmarkEnd w:id="4"/>
      <w:r/>
      <w:bookmarkEnd w:id="5"/>
      <w:r/>
      <w:bookmarkEnd w:id="6"/>
      <w:r/>
      <w:bookmarkEnd w:id="7"/>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bCs/>
          <w:color w:val="auto"/>
          <w:szCs w:val="21"/>
          <w:highlight w:val="none"/>
          <w:lang w:val="en-US" w:eastAsia="zh-CN"/>
        </w:rPr>
        <w:t xml:space="preserve">月19日13</w:t>
      </w:r>
      <w:r>
        <w:rPr>
          <w:rFonts w:hint="eastAsia" w:ascii="宋体" w:hAnsi="宋体" w:cs="宋体"/>
          <w:bCs/>
          <w:color w:val="auto"/>
          <w:szCs w:val="21"/>
          <w:highlight w:val="none"/>
        </w:rPr>
        <w:t xml:space="preserve">:30</w:t>
      </w:r>
      <w:r>
        <w:rPr>
          <w:rFonts w:hint="eastAsia" w:ascii="宋体" w:hAnsi="宋体" w:cs="宋体"/>
          <w:bCs/>
          <w:color w:val="auto"/>
          <w:szCs w:val="21"/>
          <w:highlight w:val="none"/>
          <w:lang w:bidi="ar"/>
        </w:rPr>
        <w:t xml:space="preserve">（北京时间）</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地点：苏州市吴江区开平路998号3楼开标室</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CN"/>
        </w:rPr>
        <w:t xml:space="preserve">其他补充事宜：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zCs w:val="21"/>
          <w:highlight w:val="none"/>
          <w:lang w:val="zh-CN"/>
        </w:rPr>
        <w:t xml:space="preserve">苏州市高新区邓蔚路105号狮山科技馆一楼服务大厅</w:t>
      </w:r>
      <w:r>
        <w:rPr>
          <w:rFonts w:hint="eastAsia" w:ascii="宋体" w:hAnsi="宋体" w:cs="宋体"/>
          <w:color w:val="auto"/>
          <w:szCs w:val="21"/>
          <w:highlight w:val="none"/>
          <w:lang w:val="zh-CN"/>
        </w:rPr>
        <w:t xml:space="preserve">，咨询电话：</w:t>
      </w:r>
      <w:r>
        <w:rPr>
          <w:rFonts w:hint="eastAsia" w:ascii="宋体" w:hAnsi="宋体" w:cs="宋体"/>
          <w:color w:val="auto"/>
          <w:szCs w:val="21"/>
          <w:highlight w:val="none"/>
          <w:lang w:val="zh-CN"/>
        </w:rPr>
        <w:t xml:space="preserve">0512-65737699</w:t>
      </w:r>
      <w:r>
        <w:rPr>
          <w:rFonts w:hint="eastAsia" w:ascii="宋体" w:hAnsi="宋体" w:cs="宋体"/>
          <w:color w:val="auto"/>
          <w:szCs w:val="21"/>
          <w:highlight w:val="none"/>
          <w:lang w:val="zh-CN"/>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CA证书解密电子响应文件，如在系统规定的解密时间（解密时间30分钟）内未能完成解密的视为放弃参与本项目。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5、勘查现场：各供应商请自行联系采购单位后前往勘查现场，提前了解现场水质、排管、水电等情况，安装、调试、运行过程中所需的设施、设备、药剂、管道、电缆线等均由成交供应商负责，如未现场勘察，成交后不得以不了解情况为由，提高价格或降低服务质量。磋商响应报价包括了完成本次采购范围内的全部服务所需费用，任何因忽视或误解实地情况而导致的索赔或工期延长申请将不被批准。勘查现场费用自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地址：苏州市吴江区交通路3236号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沈宇</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联系电话：0512-63663868</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领取成交通知时成交供应商向采购代理机构支付服务费。其收取标准按预算金额100万元以下费率为预算金额的1.5%；预算金额100万元-500万元费率为预算金额的1.1%；预算金额500万元-1000万元费率为预算金额的0.8%的差额定率累进法计算收取。采购代理服务费由成交单位支付，请各供应商在报价时予以综合考虑。</w:t>
      </w:r>
      <w:r/>
    </w:p>
    <w:p>
      <w:pPr>
        <w:ind w:firstLine="420"/>
        <w:jc w:val="left"/>
        <w:spacing w:line="360" w:lineRule="auto"/>
        <w:rPr>
          <w:rFonts w:hint="eastAsia" w:ascii="宋体" w:hAnsi="宋体" w:cs="宋体"/>
          <w:color w:val="auto"/>
          <w:szCs w:val="20"/>
          <w:highlight w:val="none"/>
          <w:lang w:val="zh-CN"/>
        </w:rPr>
      </w:pPr>
      <w:r>
        <w:rPr>
          <w:rFonts w:hint="eastAsia" w:ascii="宋体" w:hAnsi="宋体" w:cs="宋体"/>
          <w:color w:val="auto"/>
          <w:szCs w:val="21"/>
          <w:highlight w:val="none"/>
        </w:rPr>
        <w:t xml:space="preserve">8、磋商保证金：无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、根据苏州市财政局《关于深入开展苏州市政府采购合同信用融资业务的通知》相关要求，本项目支持政府采购合同信用融资。</w:t>
      </w:r>
      <w:r/>
    </w:p>
    <w:p>
      <w:pPr>
        <w:ind w:firstLine="422"/>
        <w:jc w:val="left"/>
        <w:spacing w:line="360" w:lineRule="auto"/>
        <w:rPr>
          <w:rFonts w:hint="eastAsia" w:ascii="宋体" w:hAnsi="宋体" w:cs="宋体"/>
          <w:bCs/>
          <w:color w:val="auto"/>
          <w:szCs w:val="21"/>
          <w:highlight w:val="none"/>
          <w:lang w:val="zh-CN"/>
        </w:rPr>
      </w:pP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本次采购的有关信息将在中国政府采购网、江苏省政府采购网、苏州市政府采购网等媒体上发布，敬请留意！</w:t>
      </w:r>
      <w:r>
        <w:rPr>
          <w:rFonts w:hint="eastAsia" w:ascii="宋体" w:hAnsi="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p>
    <w:p>
      <w:pPr>
        <w:ind w:firstLine="422"/>
        <w:spacing w:line="360" w:lineRule="auto"/>
        <w:rPr>
          <w:rFonts w:hint="eastAsia" w:ascii="宋体" w:hAnsi="宋体" w:cs="宋体"/>
          <w:color w:val="auto"/>
          <w:szCs w:val="21"/>
          <w:highlight w:val="none"/>
        </w:rPr>
        <w:outlineLvl w:val="0"/>
      </w:pPr>
      <w:r>
        <w:rPr>
          <w:rFonts w:hint="eastAsia" w:ascii="宋体" w:hAnsi="宋体" w:cs="宋体"/>
          <w:b/>
          <w:bCs/>
          <w:color w:val="auto"/>
          <w:szCs w:val="21"/>
          <w:highlight w:val="none"/>
        </w:rPr>
        <w:t xml:space="preserve">八、对本次磋商提出询问，请按以下方式联系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1、采购人信息</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w:t>
      </w:r>
      <w:r>
        <w:rPr>
          <w:rFonts w:hint="eastAsia" w:ascii="宋体" w:hAnsi="宋体" w:cs="宋体"/>
          <w:color w:val="auto"/>
          <w:szCs w:val="21"/>
          <w:highlight w:val="none"/>
        </w:rPr>
        <w:t xml:space="preserve">苏州市吴江区人民政府江陵街道办事处</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址：苏州市吴江区云梨路1688号</w:t>
      </w:r>
      <w:r>
        <w:rPr>
          <w:rFonts w:hint="eastAsia" w:ascii="宋体" w:hAnsi="宋体" w:cs="宋体"/>
          <w:color w:val="auto"/>
          <w:szCs w:val="21"/>
          <w:highlight w:val="none"/>
        </w:rPr>
        <w:t xml:space="preserve"> </w:t>
      </w:r>
      <w:r/>
    </w:p>
    <w:p>
      <w:pPr>
        <w:ind w:firstLine="420"/>
        <w:spacing w:line="360" w:lineRule="auto"/>
        <w:rPr>
          <w:rFonts w:hint="default" w:ascii="宋体" w:hAnsi="宋体" w:eastAsia="宋体" w:cs="宋体"/>
          <w:color w:val="auto"/>
          <w:szCs w:val="21"/>
          <w:highlight w:val="none"/>
          <w:lang w:val="en-US" w:eastAsia="zh-CN"/>
        </w:rPr>
        <w:outlineLvl w:val="0"/>
      </w:pPr>
      <w:r>
        <w:rPr>
          <w:rFonts w:hint="eastAsia" w:ascii="宋体" w:hAnsi="宋体" w:cs="宋体"/>
          <w:color w:val="auto"/>
          <w:szCs w:val="21"/>
          <w:highlight w:val="none"/>
          <w:lang w:val="zh-CN"/>
        </w:rPr>
        <w:t xml:space="preserve">联 系 人：倪志强</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w:t>
      </w:r>
      <w:r>
        <w:rPr>
          <w:rFonts w:hint="eastAsia" w:ascii="宋体" w:hAnsi="宋体" w:eastAsia="宋体" w:cs="宋体"/>
          <w:color w:val="auto"/>
          <w:szCs w:val="21"/>
          <w:highlight w:val="none"/>
          <w:lang w:val="zh-CN" w:eastAsia="zh-CN"/>
        </w:rPr>
        <w:t xml:space="preserve">0512-63960322</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2、采购代理机构信息</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名</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称：苏州市宇杰工程技术服务咨询有限公司</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址：苏州市吴江区交通路3236号</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联系方式：0512-63663868</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3、项目联系方式</w:t>
      </w:r>
      <w:r/>
    </w:p>
    <w:p>
      <w:pPr>
        <w:ind w:firstLine="420"/>
        <w:spacing w:line="360" w:lineRule="auto"/>
        <w:rPr>
          <w:rFonts w:hint="default" w:ascii="宋体" w:hAnsi="宋体" w:eastAsia="宋体" w:cs="宋体"/>
          <w:color w:val="auto"/>
          <w:szCs w:val="21"/>
          <w:highlight w:val="none"/>
          <w:lang w:val="en-US" w:eastAsia="zh-CN"/>
        </w:rPr>
        <w:outlineLvl w:val="0"/>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val="en-US" w:eastAsia="zh-CN"/>
        </w:rPr>
        <w:t xml:space="preserve">沈宇、戴亚丽</w:t>
      </w:r>
      <w:r/>
    </w:p>
    <w:p>
      <w:pPr>
        <w:ind w:firstLine="420"/>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电　话：0512-63663868</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ind w:firstLine="420"/>
        <w:jc w:val="righ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苏州市宇杰工程技术服务咨询有限公司</w:t>
      </w:r>
      <w:r/>
    </w:p>
    <w:p>
      <w:pPr>
        <w:ind w:firstLine="420"/>
        <w:jc w:val="righ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shd w:val="clear" w:color="auto" w:fill="ffffff"/>
        </w:rPr>
        <w:t xml:space="preserve">月5</w:t>
      </w:r>
      <w:r>
        <w:rPr>
          <w:rFonts w:hint="eastAsia" w:ascii="宋体" w:hAnsi="宋体" w:cs="宋体"/>
          <w:color w:val="auto"/>
          <w:szCs w:val="21"/>
          <w:highlight w:val="none"/>
          <w:shd w:val="clear" w:color="auto" w:fill="ffffff"/>
        </w:rPr>
        <w:t xml:space="preserve">日</w:t>
      </w:r>
      <w:r/>
    </w:p>
    <w:p>
      <w:pPr>
        <w:jc w:val="center"/>
        <w:pageBreakBefore/>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二、采购内容</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受苏州市吴江区人民政府江陵街道办事处之委托，苏州市宇杰工程技术服务咨询有限公司对其需采购的</w:t>
      </w:r>
      <w:r>
        <w:rPr>
          <w:rFonts w:hint="eastAsia" w:ascii="宋体" w:hAnsi="宋体" w:cs="宋体"/>
          <w:color w:val="auto"/>
          <w:szCs w:val="21"/>
          <w:highlight w:val="none"/>
          <w:lang w:eastAsia="zh-CN"/>
        </w:rPr>
        <w:t xml:space="preserve">2026年度江陵街道河湖管护项目</w:t>
      </w:r>
      <w:r>
        <w:rPr>
          <w:rFonts w:hint="eastAsia" w:ascii="宋体" w:hAnsi="宋体" w:cs="宋体"/>
          <w:color w:val="auto"/>
          <w:szCs w:val="21"/>
          <w:highlight w:val="none"/>
        </w:rPr>
        <w:t xml:space="preserve">在国内组织竞争性磋商采购。欢迎符合采购文件资格条件的供应商前来参加磋商。</w:t>
      </w:r>
      <w:r/>
    </w:p>
    <w:p>
      <w:pPr>
        <w:ind w:firstLine="422"/>
        <w:jc w:val="left"/>
        <w:spacing w:line="360" w:lineRule="auto"/>
        <w:widowControl/>
        <w:rPr>
          <w:rFonts w:hint="eastAsia" w:ascii="宋体" w:hAnsi="宋体" w:cs="宋体"/>
          <w:color w:val="auto"/>
          <w:szCs w:val="21"/>
          <w:highlight w:val="none"/>
          <w:lang w:val="zh-CN"/>
        </w:rPr>
        <w:outlineLvl w:val="1"/>
      </w:pPr>
      <w:r>
        <w:rPr>
          <w:rFonts w:hint="eastAsia" w:ascii="宋体" w:hAnsi="宋体" w:cs="宋体"/>
          <w:b/>
          <w:bCs/>
          <w:color w:val="auto"/>
          <w:szCs w:val="21"/>
          <w:highlight w:val="none"/>
          <w:lang w:val="zh-CN"/>
        </w:rPr>
        <w:t xml:space="preserve">一、采购编号：</w:t>
      </w:r>
      <w:r>
        <w:rPr>
          <w:rFonts w:hint="eastAsia" w:ascii="宋体" w:hAnsi="宋体" w:cs="宋体"/>
          <w:color w:val="auto"/>
          <w:szCs w:val="21"/>
          <w:highlight w:val="none"/>
          <w:lang w:val="zh-CN"/>
        </w:rPr>
        <w:t xml:space="preserve">JSZC-320509-SZYJ-C2026-0001号</w:t>
      </w:r>
      <w:r/>
    </w:p>
    <w:p>
      <w:pPr>
        <w:ind w:firstLine="422"/>
        <w:jc w:val="left"/>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二、采购内容：</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项目名称：2026年度江陵街道河湖管护项目</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采购预算：</w:t>
      </w:r>
      <w:r>
        <w:rPr>
          <w:rFonts w:hint="eastAsia" w:ascii="宋体" w:hAnsi="宋体" w:cs="宋体"/>
          <w:color w:val="auto"/>
          <w:szCs w:val="21"/>
          <w:highlight w:val="none"/>
          <w:lang w:val="zh-CN"/>
        </w:rPr>
        <w:t xml:space="preserve">人民币壹佰柒拾柒万肆仟元整（￥1774000.00）</w:t>
      </w:r>
      <w:r/>
    </w:p>
    <w:tbl>
      <w:tblPr>
        <w:tblStyle w:val="997"/>
        <w:tblW w:w="8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2268"/>
        <w:gridCol w:w="2494"/>
        <w:gridCol w:w="2494"/>
      </w:tblGrid>
      <w:tr>
        <w:trPr>
          <w:jc w:val="center"/>
          <w:trHeight w:val="454"/>
        </w:trPr>
        <w:tc>
          <w:tcPr>
            <w:tcW w:w="873"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标段号</w:t>
            </w:r>
            <w:r/>
          </w:p>
        </w:tc>
        <w:tc>
          <w:tcPr>
            <w:tcW w:w="2268"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标段名称</w:t>
            </w:r>
            <w:r/>
          </w:p>
        </w:tc>
        <w:tc>
          <w:tcPr>
            <w:tcW w:w="2494"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预算金额</w:t>
            </w:r>
            <w:r/>
          </w:p>
        </w:tc>
        <w:tc>
          <w:tcPr>
            <w:tcW w:w="2494" w:type="dxa"/>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最高限价</w:t>
            </w:r>
            <w:r/>
          </w:p>
        </w:tc>
      </w:tr>
      <w:tr>
        <w:trPr>
          <w:jc w:val="center"/>
          <w:trHeight w:val="604"/>
        </w:trPr>
        <w:tc>
          <w:tcPr>
            <w:tcW w:w="87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一标段</w:t>
            </w:r>
            <w:r/>
          </w:p>
        </w:tc>
        <w:tc>
          <w:tcPr>
            <w:tcW w:w="2268" w:type="dxa"/>
            <w:vAlign w:val="center"/>
            <w:textDirection w:val="lrTb"/>
            <w:noWrap w:val="false"/>
          </w:tcPr>
          <w:p>
            <w:pPr>
              <w:jc w:val="center"/>
              <w:rPr>
                <w:rFonts w:hint="default" w:ascii="宋体" w:hAnsi="宋体" w:cs="宋体"/>
                <w:color w:val="auto"/>
                <w:szCs w:val="21"/>
                <w:highlight w:val="none"/>
                <w:lang w:val="en-US"/>
              </w:rPr>
            </w:pPr>
            <w:r>
              <w:rPr>
                <w:rFonts w:hint="eastAsia" w:ascii="宋体" w:hAnsi="宋体" w:eastAsia="宋体" w:cs="宋体"/>
                <w:color w:val="auto"/>
                <w:szCs w:val="21"/>
                <w:highlight w:val="none"/>
                <w:lang w:val="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年度江陵街道河湖管护</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eastAsia="zh-CN"/>
              </w:rPr>
              <w:t xml:space="preserve">大窑港南</w:t>
            </w:r>
            <w:r>
              <w:rPr>
                <w:rFonts w:hint="eastAsia" w:ascii="宋体" w:hAnsi="宋体" w:eastAsia="宋体" w:cs="宋体"/>
                <w:color w:val="auto"/>
                <w:szCs w:val="21"/>
                <w:highlight w:val="none"/>
                <w:lang w:val="en-US" w:eastAsia="zh-CN"/>
              </w:rPr>
              <w:t xml:space="preserve">）</w:t>
            </w:r>
            <w:r/>
          </w:p>
        </w:tc>
        <w:tc>
          <w:tcPr>
            <w:tcW w:w="2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人民币壹佰零伍万捌仟柒佰元整（¥1058700.00）</w:t>
            </w:r>
            <w:r/>
          </w:p>
        </w:tc>
        <w:tc>
          <w:tcPr>
            <w:tcW w:w="2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人民币壹佰零伍万捌仟柒佰元整（¥1058700.00）</w:t>
            </w:r>
            <w:r/>
          </w:p>
        </w:tc>
      </w:tr>
      <w:tr>
        <w:trPr>
          <w:jc w:val="center"/>
          <w:trHeight w:val="604"/>
        </w:trPr>
        <w:tc>
          <w:tcPr>
            <w:tcW w:w="87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二标段</w:t>
            </w:r>
            <w:r/>
          </w:p>
        </w:tc>
        <w:tc>
          <w:tcPr>
            <w:tcW w:w="226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Cs w:val="21"/>
                <w:highlight w:val="none"/>
                <w:lang w:val="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年度江陵街道河湖管护</w:t>
            </w:r>
            <w:r>
              <w:rPr>
                <w:rFonts w:hint="eastAsia" w:ascii="宋体" w:hAnsi="宋体" w:eastAsia="宋体" w:cs="宋体"/>
                <w:color w:val="auto"/>
                <w:szCs w:val="21"/>
                <w:highlight w:val="none"/>
                <w:lang w:val="zh-CN" w:eastAsia="zh-CN"/>
              </w:rPr>
              <w:t xml:space="preserve">（大窑港北）</w:t>
            </w:r>
            <w:r/>
          </w:p>
        </w:tc>
        <w:tc>
          <w:tcPr>
            <w:tcW w:w="2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柒拾壹万伍仟叁佰</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715300</w:t>
            </w:r>
            <w:r>
              <w:rPr>
                <w:rFonts w:hint="eastAsia" w:ascii="宋体" w:hAnsi="宋体" w:cs="宋体"/>
                <w:color w:val="auto"/>
                <w:szCs w:val="21"/>
                <w:highlight w:val="none"/>
                <w:lang w:val="zh-CN"/>
              </w:rPr>
              <w:t xml:space="preserve">.00）</w:t>
            </w:r>
            <w:r/>
          </w:p>
        </w:tc>
        <w:tc>
          <w:tcPr>
            <w:tcW w:w="2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柒拾壹万伍仟叁佰</w:t>
            </w:r>
            <w:r>
              <w:rPr>
                <w:rFonts w:hint="eastAsia" w:ascii="宋体" w:hAnsi="宋体" w:cs="宋体"/>
                <w:color w:val="auto"/>
                <w:szCs w:val="21"/>
                <w:highlight w:val="none"/>
                <w:lang w:val="zh-CN"/>
              </w:rPr>
              <w:t xml:space="preserve">元整（¥</w:t>
            </w:r>
            <w:r>
              <w:rPr>
                <w:rFonts w:hint="eastAsia" w:ascii="宋体" w:hAnsi="宋体" w:cs="宋体"/>
                <w:color w:val="auto"/>
                <w:szCs w:val="21"/>
                <w:highlight w:val="none"/>
                <w:lang w:val="en-US" w:eastAsia="zh-CN"/>
              </w:rPr>
              <w:t xml:space="preserve">715300</w:t>
            </w:r>
            <w:r>
              <w:rPr>
                <w:rFonts w:hint="eastAsia" w:ascii="宋体" w:hAnsi="宋体" w:cs="宋体"/>
                <w:color w:val="auto"/>
                <w:szCs w:val="21"/>
                <w:highlight w:val="none"/>
                <w:lang w:val="zh-CN"/>
              </w:rPr>
              <w:t xml:space="preserve">.00）</w:t>
            </w:r>
            <w:r/>
          </w:p>
        </w:tc>
      </w:tr>
    </w:tbl>
    <w:p>
      <w:pPr>
        <w:ind w:firstLine="420"/>
        <w:jc w:val="left"/>
        <w:spacing w:before="156" w:line="360" w:lineRule="auto"/>
        <w:widowControl/>
        <w:rPr>
          <w:rFonts w:hint="eastAsia" w:ascii="宋体" w:hAnsi="宋体" w:cs="宋体"/>
          <w:bCs/>
          <w:color w:val="auto"/>
          <w:szCs w:val="21"/>
          <w:highlight w:val="none"/>
        </w:rPr>
      </w:pP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合同履行期限</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eastAsia="zh-CN"/>
        </w:rPr>
        <w:t xml:space="preserve">壹年（202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lang w:eastAsia="zh-CN"/>
        </w:rPr>
        <w:t xml:space="preserve">年2月1日至202</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lang w:eastAsia="zh-CN"/>
        </w:rPr>
        <w:t xml:space="preserve">年1月31日）（具体进场时间以采购方通知为准）</w:t>
      </w:r>
      <w:r>
        <w:rPr>
          <w:rFonts w:hint="eastAsia" w:ascii="宋体" w:hAnsi="宋体" w:cs="宋体"/>
          <w:bCs/>
          <w:color w:val="auto"/>
          <w:szCs w:val="21"/>
          <w:highlight w:val="none"/>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服务地点：按采购人实际需求为准。</w:t>
      </w:r>
      <w:r/>
    </w:p>
    <w:p>
      <w:pPr>
        <w:ind w:firstLine="422"/>
        <w:jc w:val="left"/>
        <w:spacing w:line="360" w:lineRule="auto"/>
        <w:widowControl/>
        <w:rPr>
          <w:rFonts w:hint="eastAsia" w:ascii="宋体" w:hAnsi="宋体" w:cs="宋体"/>
          <w:b/>
          <w:bCs/>
          <w:color w:val="auto"/>
          <w:spacing w:val="13"/>
          <w:szCs w:val="21"/>
          <w:highlight w:val="none"/>
        </w:rPr>
      </w:pPr>
      <w:r>
        <w:rPr>
          <w:rFonts w:hint="eastAsia" w:ascii="宋体" w:hAnsi="宋体" w:cs="宋体"/>
          <w:b/>
          <w:bCs/>
          <w:color w:val="auto"/>
          <w:szCs w:val="22"/>
          <w:highlight w:val="none"/>
        </w:rPr>
        <w:t xml:space="preserve">三、</w:t>
      </w:r>
      <w:r>
        <w:rPr>
          <w:rFonts w:hint="eastAsia" w:ascii="宋体" w:hAnsi="宋体" w:cs="宋体"/>
          <w:b/>
          <w:bCs/>
          <w:color w:val="auto"/>
          <w:spacing w:val="13"/>
          <w:szCs w:val="21"/>
          <w:highlight w:val="none"/>
        </w:rPr>
        <w:t xml:space="preserve">采购需求：</w:t>
      </w:r>
      <w:r/>
    </w:p>
    <w:p>
      <w:pPr>
        <w:numPr>
          <w:ilvl w:val="0"/>
          <w:numId w:val="0"/>
        </w:numPr>
        <w:ind w:firstLine="422"/>
        <w:keepLines w:val="0"/>
        <w:keepNext w:val="0"/>
        <w:pageBreakBefore w:val="0"/>
        <w:spacing w:line="360" w:lineRule="auto"/>
        <w:widowControl w:val="off"/>
        <w:tabs>
          <w:tab w:val="left" w:pos="540" w:leader="none"/>
        </w:tabs>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（一）</w:t>
      </w:r>
      <w:r>
        <w:rPr>
          <w:rFonts w:hint="eastAsia" w:ascii="宋体" w:hAnsi="宋体" w:eastAsia="宋体" w:cs="宋体"/>
          <w:b/>
          <w:bCs/>
          <w:color w:val="auto"/>
          <w:szCs w:val="21"/>
          <w:highlight w:val="none"/>
          <w:lang w:val="en-US" w:eastAsia="zh-CN"/>
        </w:rPr>
        <w:t xml:space="preserve">项目概况</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zh-CN"/>
        </w:rPr>
        <w:t xml:space="preserve">本项目包括对区域范围内河（湖）面及</w:t>
      </w:r>
      <w:r>
        <w:rPr>
          <w:rFonts w:hint="eastAsia" w:ascii="宋体" w:hAnsi="宋体" w:cs="宋体"/>
          <w:color w:val="auto"/>
          <w:szCs w:val="21"/>
          <w:highlight w:val="none"/>
          <w:lang w:val="zh-CN" w:eastAsia="zh-CN"/>
        </w:rPr>
        <w:t xml:space="preserve">岸</w:t>
      </w:r>
      <w:r>
        <w:rPr>
          <w:rFonts w:hint="eastAsia" w:ascii="宋体" w:hAnsi="宋体" w:cs="宋体"/>
          <w:color w:val="auto"/>
          <w:szCs w:val="21"/>
          <w:highlight w:val="none"/>
          <w:lang w:val="zh-CN"/>
        </w:rPr>
        <w:t xml:space="preserve">坡(5米范围内)保洁服务，</w:t>
      </w:r>
      <w:r>
        <w:rPr>
          <w:rFonts w:hint="eastAsia" w:ascii="宋体" w:hAnsi="宋体" w:cs="宋体"/>
          <w:color w:val="auto"/>
          <w:szCs w:val="21"/>
          <w:highlight w:val="none"/>
          <w:lang w:val="zh-CN" w:eastAsia="zh-CN"/>
        </w:rPr>
        <w:t xml:space="preserve">涉及</w:t>
      </w:r>
      <w:r>
        <w:rPr>
          <w:rFonts w:hint="eastAsia" w:ascii="宋体" w:hAnsi="宋体" w:cs="宋体"/>
          <w:color w:val="auto"/>
          <w:szCs w:val="21"/>
          <w:highlight w:val="none"/>
          <w:lang w:val="zh-CN"/>
        </w:rPr>
        <w:t xml:space="preserve">河（湖）面</w:t>
      </w:r>
      <w:r>
        <w:rPr>
          <w:rFonts w:hint="eastAsia" w:ascii="宋体" w:hAnsi="宋体" w:cs="宋体"/>
          <w:color w:val="auto"/>
          <w:szCs w:val="21"/>
          <w:highlight w:val="none"/>
          <w:lang w:val="zh-CN" w:eastAsia="zh-CN"/>
        </w:rPr>
        <w:t xml:space="preserve">内</w:t>
      </w:r>
      <w:r>
        <w:rPr>
          <w:rFonts w:hint="eastAsia" w:ascii="宋体" w:hAnsi="宋体" w:cs="宋体"/>
          <w:color w:val="auto"/>
          <w:szCs w:val="21"/>
          <w:highlight w:val="none"/>
          <w:lang w:val="zh-CN"/>
        </w:rPr>
        <w:t xml:space="preserve">泛滥水生植物的打捞收割清理（包括清理水花生、水葫芦、浮萍、蓝藻等），</w:t>
      </w:r>
      <w:r>
        <w:rPr>
          <w:rFonts w:hint="eastAsia" w:ascii="宋体" w:hAnsi="宋体" w:cs="宋体"/>
          <w:color w:val="auto"/>
          <w:szCs w:val="21"/>
          <w:highlight w:val="none"/>
          <w:lang w:val="zh-CN" w:eastAsia="zh-CN"/>
        </w:rPr>
        <w:t xml:space="preserve">黑块、</w:t>
      </w:r>
      <w:r>
        <w:rPr>
          <w:rFonts w:hint="eastAsia" w:ascii="宋体" w:hAnsi="宋体" w:cs="宋体"/>
          <w:color w:val="auto"/>
          <w:szCs w:val="21"/>
          <w:highlight w:val="none"/>
          <w:lang w:val="zh-CN"/>
        </w:rPr>
        <w:t xml:space="preserve">油污、垃圾等水面漂浮物的打捞清理</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rPr>
        <w:t xml:space="preserve">边坡(5米范围内)的</w:t>
      </w:r>
      <w:r>
        <w:rPr>
          <w:rFonts w:hint="eastAsia" w:ascii="宋体" w:hAnsi="宋体" w:cs="宋体"/>
          <w:color w:val="auto"/>
          <w:szCs w:val="21"/>
          <w:highlight w:val="none"/>
          <w:lang w:val="zh-CN" w:eastAsia="zh-CN"/>
        </w:rPr>
        <w:t xml:space="preserve">小于</w:t>
      </w:r>
      <w:r>
        <w:rPr>
          <w:rFonts w:hint="eastAsia" w:ascii="宋体" w:hAnsi="宋体" w:cs="宋体"/>
          <w:color w:val="auto"/>
          <w:szCs w:val="21"/>
          <w:highlight w:val="none"/>
          <w:lang w:val="en-US" w:eastAsia="zh-CN"/>
        </w:rPr>
        <w:t xml:space="preserve">10平米内的偷倒垃圾，岸坡垦种以及驳岸福寿螺（卵）的清除</w:t>
      </w:r>
      <w:r>
        <w:rPr>
          <w:rFonts w:hint="eastAsia" w:ascii="宋体" w:hAnsi="宋体" w:cs="宋体"/>
          <w:color w:val="auto"/>
          <w:szCs w:val="21"/>
          <w:highlight w:val="none"/>
          <w:lang w:val="zh-CN" w:eastAsia="zh-CN"/>
        </w:rPr>
        <w:t xml:space="preserve">；所有</w:t>
      </w:r>
      <w:r>
        <w:rPr>
          <w:rFonts w:hint="eastAsia" w:ascii="宋体" w:hAnsi="宋体" w:cs="宋体"/>
          <w:color w:val="auto"/>
          <w:szCs w:val="21"/>
          <w:highlight w:val="none"/>
          <w:lang w:val="zh-CN"/>
        </w:rPr>
        <w:t xml:space="preserve">保洁产生的垃圾当日清理完毕</w:t>
      </w:r>
      <w:r>
        <w:rPr>
          <w:rFonts w:hint="eastAsia" w:ascii="宋体" w:hAnsi="宋体" w:cs="宋体"/>
          <w:color w:val="auto"/>
          <w:szCs w:val="21"/>
          <w:highlight w:val="none"/>
          <w:lang w:val="zh-CN" w:eastAsia="zh-CN"/>
        </w:rPr>
        <w:t xml:space="preserve">；河湖进水口拦草簖、泵闸站拦污栅处及其底部吸附的垃圾及时清理</w:t>
      </w:r>
      <w:r>
        <w:rPr>
          <w:rFonts w:hint="eastAsia" w:ascii="宋体" w:hAnsi="宋体" w:cs="宋体"/>
          <w:color w:val="auto"/>
          <w:szCs w:val="21"/>
          <w:highlight w:val="none"/>
          <w:lang w:val="zh-CN" w:eastAsia="zh-CN"/>
        </w:rPr>
        <w:t xml:space="preserve">。</w:t>
      </w:r>
      <w:r>
        <w:rPr>
          <w:rFonts w:hint="eastAsia" w:ascii="宋体" w:hAnsi="宋体" w:cs="宋体"/>
          <w:color w:val="auto"/>
          <w:szCs w:val="21"/>
          <w:highlight w:val="none"/>
          <w:lang w:val="zh-CN" w:eastAsia="zh-CN"/>
        </w:rPr>
        <w:t xml:space="preserve">所有</w:t>
      </w:r>
      <w:r>
        <w:rPr>
          <w:rFonts w:hint="eastAsia" w:ascii="宋体" w:hAnsi="宋体" w:cs="宋体"/>
          <w:color w:val="auto"/>
          <w:szCs w:val="21"/>
          <w:highlight w:val="none"/>
          <w:lang w:val="zh-CN"/>
        </w:rPr>
        <w:t xml:space="preserve">成交单位则应按需增加船只和作业人员数量，满足项目保洁要求。</w:t>
      </w:r>
      <w:r/>
    </w:p>
    <w:p>
      <w:pPr>
        <w:numPr>
          <w:ilvl w:val="0"/>
          <w:numId w:val="0"/>
        </w:numPr>
        <w:ind w:firstLine="422"/>
        <w:keepLines w:val="0"/>
        <w:keepNext w:val="0"/>
        <w:pageBreakBefore w:val="0"/>
        <w:spacing w:line="360" w:lineRule="auto"/>
        <w:widowControl w:val="off"/>
        <w:tabs>
          <w:tab w:val="left" w:pos="54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zh-CN"/>
        </w:rPr>
        <w:t xml:space="preserve">）采购项目内容及范围</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1、项目内容：</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（1）河面洁净：</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标段内的所有河湖水面</w:t>
      </w:r>
      <w:r>
        <w:rPr>
          <w:rFonts w:hint="eastAsia" w:ascii="宋体" w:hAnsi="宋体" w:cs="宋体"/>
          <w:color w:val="auto"/>
          <w:szCs w:val="21"/>
          <w:highlight w:val="none"/>
          <w:lang w:val="zh-CN"/>
        </w:rPr>
        <w:t xml:space="preserve">清理</w:t>
      </w:r>
      <w:r>
        <w:rPr>
          <w:rFonts w:hint="eastAsia" w:ascii="宋体" w:hAnsi="宋体" w:eastAsia="宋体" w:cs="宋体"/>
          <w:color w:val="auto"/>
          <w:szCs w:val="21"/>
          <w:highlight w:val="none"/>
          <w:lang w:val="zh-CN"/>
        </w:rPr>
        <w:t xml:space="preserve">：① 漂浮物（</w:t>
      </w:r>
      <w:r>
        <w:rPr>
          <w:rFonts w:hint="eastAsia" w:ascii="宋体" w:hAnsi="宋体" w:cs="宋体"/>
          <w:color w:val="auto"/>
          <w:szCs w:val="21"/>
          <w:highlight w:val="none"/>
          <w:lang w:val="zh-CN" w:eastAsia="zh-CN"/>
        </w:rPr>
        <w:t xml:space="preserve">黑块、</w:t>
      </w:r>
      <w:r>
        <w:rPr>
          <w:rFonts w:hint="eastAsia" w:ascii="宋体" w:hAnsi="宋体" w:cs="宋体"/>
          <w:color w:val="auto"/>
          <w:szCs w:val="21"/>
          <w:highlight w:val="none"/>
          <w:lang w:val="zh-CN"/>
        </w:rPr>
        <w:t xml:space="preserve">油污、垃圾等水面漂浮物</w:t>
      </w:r>
      <w:r>
        <w:rPr>
          <w:rFonts w:hint="eastAsia" w:ascii="宋体" w:hAnsi="宋体" w:eastAsia="宋体" w:cs="宋体"/>
          <w:color w:val="auto"/>
          <w:szCs w:val="21"/>
          <w:highlight w:val="none"/>
          <w:lang w:val="zh-CN"/>
        </w:rPr>
        <w:t xml:space="preserve">）；② 水生物包含（</w:t>
      </w:r>
      <w:r>
        <w:rPr>
          <w:rFonts w:hint="eastAsia" w:ascii="宋体" w:hAnsi="宋体" w:eastAsia="宋体" w:cs="宋体"/>
          <w:color w:val="auto"/>
          <w:szCs w:val="21"/>
          <w:highlight w:val="none"/>
          <w:lang w:val="zh-CN" w:eastAsia="zh-CN"/>
        </w:rPr>
        <w:t xml:space="preserve">水花生、</w:t>
      </w:r>
      <w:r>
        <w:rPr>
          <w:rFonts w:hint="eastAsia" w:ascii="宋体" w:hAnsi="宋体" w:eastAsia="宋体" w:cs="宋体"/>
          <w:color w:val="auto"/>
          <w:szCs w:val="21"/>
          <w:highlight w:val="none"/>
          <w:lang w:val="zh-CN"/>
        </w:rPr>
        <w:t xml:space="preserve">水葫芦、</w:t>
      </w:r>
      <w:r>
        <w:rPr>
          <w:rFonts w:hint="eastAsia" w:ascii="宋体" w:hAnsi="宋体" w:cs="宋体"/>
          <w:color w:val="auto"/>
          <w:szCs w:val="21"/>
          <w:highlight w:val="none"/>
          <w:lang w:val="zh-CN"/>
        </w:rPr>
        <w:t xml:space="preserve">浮萍、蓝藻及</w:t>
      </w:r>
      <w:r>
        <w:rPr>
          <w:rFonts w:hint="eastAsia" w:ascii="宋体" w:hAnsi="宋体" w:cs="宋体"/>
          <w:color w:val="auto"/>
          <w:szCs w:val="21"/>
          <w:highlight w:val="none"/>
          <w:lang w:val="en-US" w:eastAsia="zh-CN"/>
        </w:rPr>
        <w:t xml:space="preserve">福寿螺（卵）</w:t>
      </w:r>
      <w:r>
        <w:rPr>
          <w:rFonts w:hint="eastAsia" w:ascii="宋体" w:hAnsi="宋体" w:cs="宋体"/>
          <w:color w:val="auto"/>
          <w:szCs w:val="21"/>
          <w:highlight w:val="none"/>
          <w:lang w:val="zh-CN"/>
        </w:rPr>
        <w:t xml:space="preserve">等</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③</w:t>
      </w:r>
      <w:r>
        <w:rPr>
          <w:rFonts w:hint="eastAsia" w:ascii="宋体" w:hAnsi="宋体" w:cs="宋体"/>
          <w:color w:val="auto"/>
          <w:szCs w:val="21"/>
          <w:highlight w:val="none"/>
          <w:lang w:val="en-US" w:eastAsia="zh-CN"/>
        </w:rPr>
        <w:t xml:space="preserve">河道内</w:t>
      </w:r>
      <w:r>
        <w:rPr>
          <w:rFonts w:hint="eastAsia" w:ascii="宋体" w:hAnsi="宋体" w:eastAsia="宋体" w:cs="宋体"/>
          <w:color w:val="auto"/>
          <w:szCs w:val="21"/>
          <w:highlight w:val="none"/>
          <w:lang w:val="zh-CN"/>
        </w:rPr>
        <w:t xml:space="preserve">生态植物</w:t>
      </w:r>
      <w:r>
        <w:rPr>
          <w:rFonts w:hint="eastAsia" w:ascii="宋体" w:hAnsi="宋体" w:cs="宋体"/>
          <w:color w:val="auto"/>
          <w:szCs w:val="21"/>
          <w:highlight w:val="none"/>
          <w:lang w:val="zh-CN"/>
        </w:rPr>
        <w:t xml:space="preserve">的</w:t>
      </w:r>
      <w:r>
        <w:rPr>
          <w:rFonts w:hint="eastAsia" w:ascii="宋体" w:hAnsi="宋体" w:eastAsia="宋体" w:cs="宋体"/>
          <w:color w:val="auto"/>
          <w:szCs w:val="21"/>
          <w:highlight w:val="none"/>
          <w:lang w:val="zh-CN"/>
        </w:rPr>
        <w:t xml:space="preserve">修剪</w:t>
      </w:r>
      <w:r>
        <w:rPr>
          <w:rFonts w:hint="eastAsia" w:ascii="宋体" w:hAnsi="宋体" w:cs="宋体"/>
          <w:color w:val="auto"/>
          <w:szCs w:val="21"/>
          <w:highlight w:val="none"/>
          <w:lang w:val="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（2）岸坡整洁：</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岸坡（包括压顶）：① 两侧5米范围内所有的垃圾（包含</w:t>
      </w:r>
      <w:r>
        <w:rPr>
          <w:rFonts w:hint="eastAsia" w:ascii="宋体" w:hAnsi="宋体" w:eastAsia="宋体" w:cs="宋体"/>
          <w:color w:val="auto"/>
          <w:szCs w:val="21"/>
          <w:highlight w:val="none"/>
          <w:lang w:val="en-US" w:eastAsia="zh-CN"/>
        </w:rPr>
        <w:t xml:space="preserve">10平方以内的</w:t>
      </w:r>
      <w:r>
        <w:rPr>
          <w:rFonts w:hint="eastAsia" w:ascii="宋体" w:hAnsi="宋体" w:eastAsia="宋体" w:cs="宋体"/>
          <w:color w:val="auto"/>
          <w:szCs w:val="21"/>
          <w:highlight w:val="none"/>
          <w:lang w:val="zh-CN" w:eastAsia="zh-CN"/>
        </w:rPr>
        <w:t xml:space="preserve">偷倒垃圾，随意丢弃的</w:t>
      </w:r>
      <w:r>
        <w:rPr>
          <w:rFonts w:hint="eastAsia" w:ascii="宋体" w:hAnsi="宋体" w:eastAsia="宋体" w:cs="宋体"/>
          <w:color w:val="auto"/>
          <w:szCs w:val="21"/>
          <w:highlight w:val="none"/>
          <w:lang w:val="zh-CN"/>
        </w:rPr>
        <w:t xml:space="preserve">餐盒、瓶子、铁</w:t>
      </w:r>
      <w:r>
        <w:rPr>
          <w:rFonts w:hint="eastAsia" w:ascii="宋体" w:hAnsi="宋体" w:eastAsia="宋体" w:cs="宋体"/>
          <w:color w:val="auto"/>
          <w:szCs w:val="21"/>
          <w:highlight w:val="none"/>
          <w:lang w:val="zh-CN" w:eastAsia="zh-CN"/>
        </w:rPr>
        <w:t xml:space="preserve">桶</w:t>
      </w:r>
      <w:r>
        <w:rPr>
          <w:rFonts w:hint="eastAsia" w:ascii="宋体" w:hAnsi="宋体" w:eastAsia="宋体" w:cs="宋体"/>
          <w:color w:val="auto"/>
          <w:szCs w:val="21"/>
          <w:highlight w:val="none"/>
          <w:lang w:val="zh-CN"/>
        </w:rPr>
        <w:t xml:space="preserve">，枯枝，白色垃圾，竹竿等杂物</w:t>
      </w:r>
      <w:r>
        <w:rPr>
          <w:rFonts w:hint="eastAsia" w:ascii="宋体" w:hAnsi="宋体" w:eastAsia="宋体" w:cs="宋体"/>
          <w:color w:val="auto"/>
          <w:szCs w:val="21"/>
          <w:highlight w:val="none"/>
          <w:lang w:val="zh-CN" w:eastAsia="zh-CN"/>
        </w:rPr>
        <w:t xml:space="preserve">，不包含岸坡</w:t>
      </w:r>
      <w:r>
        <w:rPr>
          <w:rFonts w:hint="eastAsia" w:ascii="宋体" w:hAnsi="宋体" w:cs="宋体"/>
          <w:color w:val="auto"/>
          <w:szCs w:val="21"/>
          <w:highlight w:val="none"/>
          <w:lang w:val="zh-CN" w:eastAsia="zh-CN"/>
        </w:rPr>
        <w:t xml:space="preserve">绿化</w:t>
      </w:r>
      <w:r>
        <w:rPr>
          <w:rFonts w:hint="eastAsia" w:ascii="宋体" w:hAnsi="宋体" w:eastAsia="宋体" w:cs="宋体"/>
          <w:color w:val="auto"/>
          <w:szCs w:val="21"/>
          <w:highlight w:val="none"/>
          <w:lang w:val="zh-CN" w:eastAsia="zh-CN"/>
        </w:rPr>
        <w:t xml:space="preserve">的修剪</w:t>
      </w:r>
      <w:r>
        <w:rPr>
          <w:rFonts w:hint="eastAsia" w:ascii="宋体" w:hAnsi="宋体" w:eastAsia="宋体" w:cs="宋体"/>
          <w:color w:val="auto"/>
          <w:szCs w:val="21"/>
          <w:highlight w:val="none"/>
          <w:lang w:val="zh-CN"/>
        </w:rPr>
        <w:t xml:space="preserve">）及</w:t>
      </w:r>
      <w:r>
        <w:rPr>
          <w:rFonts w:hint="eastAsia" w:ascii="宋体" w:hAnsi="宋体" w:cs="宋体"/>
          <w:color w:val="auto"/>
          <w:szCs w:val="21"/>
          <w:highlight w:val="none"/>
          <w:lang w:val="zh-CN"/>
        </w:rPr>
        <w:t xml:space="preserve">配合属地社区（村）清除</w:t>
      </w:r>
      <w:r>
        <w:rPr>
          <w:rFonts w:hint="eastAsia" w:ascii="宋体" w:hAnsi="宋体" w:eastAsia="宋体" w:cs="宋体"/>
          <w:color w:val="auto"/>
          <w:szCs w:val="21"/>
          <w:highlight w:val="none"/>
          <w:lang w:val="en-US" w:eastAsia="zh-CN"/>
        </w:rPr>
        <w:t xml:space="preserve">5米范围内的</w:t>
      </w:r>
      <w:r>
        <w:rPr>
          <w:rFonts w:hint="eastAsia" w:ascii="宋体" w:hAnsi="宋体" w:eastAsia="宋体" w:cs="宋体"/>
          <w:color w:val="auto"/>
          <w:szCs w:val="21"/>
          <w:highlight w:val="none"/>
          <w:lang w:val="zh-CN" w:eastAsia="zh-CN"/>
        </w:rPr>
        <w:t xml:space="preserve">岸坡</w:t>
      </w:r>
      <w:r>
        <w:rPr>
          <w:rFonts w:hint="eastAsia" w:ascii="宋体" w:hAnsi="宋体" w:eastAsia="宋体" w:cs="宋体"/>
          <w:color w:val="auto"/>
          <w:szCs w:val="21"/>
          <w:highlight w:val="none"/>
          <w:lang w:val="zh-CN"/>
        </w:rPr>
        <w:t xml:space="preserve">垦种；② 桥梁支柱、基础及附属设施</w:t>
      </w:r>
      <w:r>
        <w:rPr>
          <w:rFonts w:hint="eastAsia" w:ascii="宋体" w:hAnsi="宋体" w:eastAsia="宋体" w:cs="宋体"/>
          <w:color w:val="auto"/>
          <w:szCs w:val="21"/>
          <w:highlight w:val="none"/>
          <w:lang w:val="zh-CN" w:eastAsia="zh-CN"/>
        </w:rPr>
        <w:t xml:space="preserve">部件</w:t>
      </w:r>
      <w:r>
        <w:rPr>
          <w:rFonts w:hint="eastAsia" w:ascii="宋体" w:hAnsi="宋体" w:eastAsia="宋体" w:cs="宋体"/>
          <w:color w:val="auto"/>
          <w:szCs w:val="21"/>
          <w:highlight w:val="none"/>
          <w:lang w:val="zh-CN"/>
        </w:rPr>
        <w:t xml:space="preserve">、桥洞内</w:t>
      </w:r>
      <w:r>
        <w:rPr>
          <w:rFonts w:hint="eastAsia" w:ascii="宋体" w:hAnsi="宋体" w:eastAsia="宋体" w:cs="宋体"/>
          <w:color w:val="auto"/>
          <w:szCs w:val="21"/>
          <w:highlight w:val="none"/>
          <w:lang w:val="zh-CN" w:eastAsia="zh-CN"/>
        </w:rPr>
        <w:t xml:space="preserve">各种堆放的</w:t>
      </w:r>
      <w:r>
        <w:rPr>
          <w:rFonts w:hint="eastAsia" w:ascii="宋体" w:hAnsi="宋体" w:eastAsia="宋体" w:cs="宋体"/>
          <w:color w:val="auto"/>
          <w:szCs w:val="21"/>
          <w:highlight w:val="none"/>
          <w:lang w:val="zh-CN"/>
        </w:rPr>
        <w:t xml:space="preserve">垃圾；</w:t>
      </w:r>
      <w:r>
        <w:rPr>
          <w:rFonts w:hint="eastAsia" w:ascii="宋体" w:hAnsi="宋体" w:eastAsia="宋体" w:cs="宋体"/>
          <w:color w:val="auto"/>
          <w:szCs w:val="21"/>
          <w:highlight w:val="none"/>
          <w:lang w:val="zh-CN" w:eastAsia="zh-CN"/>
        </w:rPr>
        <w:t xml:space="preserve">（备注：</w:t>
      </w:r>
      <w:r>
        <w:rPr>
          <w:rFonts w:hint="eastAsia" w:ascii="宋体" w:hAnsi="宋体" w:eastAsia="宋体" w:cs="宋体"/>
          <w:color w:val="auto"/>
          <w:szCs w:val="21"/>
          <w:highlight w:val="none"/>
          <w:lang w:val="zh-CN"/>
        </w:rPr>
        <w:t xml:space="preserve">①</w:t>
      </w:r>
      <w:r>
        <w:rPr>
          <w:rFonts w:hint="eastAsia" w:ascii="宋体" w:hAnsi="宋体" w:eastAsia="宋体" w:cs="宋体"/>
          <w:color w:val="auto"/>
          <w:szCs w:val="21"/>
          <w:highlight w:val="none"/>
          <w:lang w:val="zh-CN" w:eastAsia="zh-CN"/>
        </w:rPr>
        <w:t xml:space="preserve">对有主的岸坡垦种及</w:t>
      </w:r>
      <w:r>
        <w:rPr>
          <w:rFonts w:hint="eastAsia" w:ascii="宋体" w:hAnsi="宋体" w:eastAsia="宋体" w:cs="宋体"/>
          <w:color w:val="auto"/>
          <w:szCs w:val="21"/>
          <w:highlight w:val="none"/>
          <w:lang w:val="en-US" w:eastAsia="zh-CN"/>
        </w:rPr>
        <w:t xml:space="preserve">5米范围内乱堆放等问题前期由属地社区（村）进行协调沟通，由居民自行搬离、清理或由保洁公司代为清理。②5米范围内的岸坡垃圾如涉及企业内</w:t>
      </w:r>
      <w:r>
        <w:rPr>
          <w:rFonts w:hint="eastAsia" w:ascii="宋体" w:hAnsi="宋体" w:cs="宋体"/>
          <w:color w:val="auto"/>
          <w:szCs w:val="21"/>
          <w:highlight w:val="none"/>
          <w:lang w:val="en-US" w:eastAsia="zh-CN"/>
        </w:rPr>
        <w:t xml:space="preserve">且沿河</w:t>
      </w:r>
      <w:r>
        <w:rPr>
          <w:rFonts w:hint="eastAsia" w:ascii="宋体" w:hAnsi="宋体" w:eastAsia="宋体" w:cs="宋体"/>
          <w:color w:val="auto"/>
          <w:szCs w:val="21"/>
          <w:highlight w:val="none"/>
          <w:lang w:val="en-US" w:eastAsia="zh-CN"/>
        </w:rPr>
        <w:t xml:space="preserve">没护栏的由保洁公司进行清理。</w:t>
      </w:r>
      <w:r>
        <w:rPr>
          <w:rFonts w:hint="eastAsia" w:ascii="宋体" w:hAnsi="宋体" w:eastAsia="宋体" w:cs="宋体"/>
          <w:color w:val="auto"/>
          <w:szCs w:val="21"/>
          <w:highlight w:val="none"/>
          <w:lang w:val="zh-CN"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（3）行水障碍物：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① 影响河湖美观的倒伏树</w:t>
      </w:r>
      <w:r>
        <w:rPr>
          <w:rFonts w:hint="eastAsia" w:ascii="宋体" w:hAnsi="宋体" w:eastAsia="宋体" w:cs="宋体"/>
          <w:color w:val="auto"/>
          <w:szCs w:val="21"/>
          <w:highlight w:val="none"/>
          <w:lang w:val="zh-CN" w:eastAsia="zh-CN"/>
        </w:rPr>
        <w:t xml:space="preserve">木</w:t>
      </w:r>
      <w:r>
        <w:rPr>
          <w:rFonts w:hint="eastAsia" w:ascii="宋体" w:hAnsi="宋体" w:eastAsia="宋体" w:cs="宋体"/>
          <w:color w:val="auto"/>
          <w:szCs w:val="21"/>
          <w:highlight w:val="none"/>
          <w:lang w:val="zh-CN"/>
        </w:rPr>
        <w:t xml:space="preserve">及树干</w:t>
      </w:r>
      <w:r>
        <w:rPr>
          <w:rFonts w:hint="eastAsia" w:ascii="宋体" w:hAnsi="宋体" w:eastAsia="宋体" w:cs="宋体"/>
          <w:color w:val="auto"/>
          <w:szCs w:val="21"/>
          <w:highlight w:val="none"/>
          <w:lang w:val="zh-CN" w:eastAsia="zh-CN"/>
        </w:rPr>
        <w:t xml:space="preserve">、柳枝等</w:t>
      </w:r>
      <w:r>
        <w:rPr>
          <w:rFonts w:hint="eastAsia" w:ascii="宋体" w:hAnsi="宋体" w:cs="宋体"/>
          <w:color w:val="auto"/>
          <w:szCs w:val="21"/>
          <w:highlight w:val="none"/>
          <w:lang w:val="zh-CN" w:eastAsia="zh-CN"/>
        </w:rPr>
        <w:t xml:space="preserve">障碍物（除大型有主树木）</w:t>
      </w:r>
      <w:r>
        <w:rPr>
          <w:rFonts w:hint="eastAsia" w:ascii="宋体" w:hAnsi="宋体" w:eastAsia="宋体" w:cs="宋体"/>
          <w:color w:val="auto"/>
          <w:szCs w:val="21"/>
          <w:highlight w:val="none"/>
          <w:lang w:val="zh-CN"/>
        </w:rPr>
        <w:t xml:space="preserve">；② 河湖进水口</w:t>
      </w:r>
      <w:r>
        <w:rPr>
          <w:rFonts w:hint="eastAsia" w:ascii="宋体" w:hAnsi="宋体" w:eastAsia="宋体" w:cs="宋体"/>
          <w:color w:val="auto"/>
          <w:szCs w:val="21"/>
          <w:highlight w:val="none"/>
          <w:lang w:val="zh-CN" w:eastAsia="zh-CN"/>
        </w:rPr>
        <w:t xml:space="preserve">拦草簖</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eastAsia="zh-CN"/>
        </w:rPr>
        <w:t xml:space="preserve">泵闸站</w:t>
      </w:r>
      <w:r>
        <w:rPr>
          <w:rFonts w:hint="eastAsia" w:ascii="宋体" w:hAnsi="宋体" w:eastAsia="宋体" w:cs="宋体"/>
          <w:color w:val="auto"/>
          <w:szCs w:val="21"/>
          <w:highlight w:val="none"/>
          <w:lang w:val="zh-CN"/>
        </w:rPr>
        <w:t xml:space="preserve">拦污栅</w:t>
      </w:r>
      <w:r>
        <w:rPr>
          <w:rFonts w:hint="eastAsia" w:ascii="宋体" w:hAnsi="宋体" w:eastAsia="宋体" w:cs="宋体"/>
          <w:color w:val="auto"/>
          <w:szCs w:val="21"/>
          <w:highlight w:val="none"/>
          <w:lang w:val="zh-CN" w:eastAsia="zh-CN"/>
        </w:rPr>
        <w:t xml:space="preserve">处</w:t>
      </w:r>
      <w:r>
        <w:rPr>
          <w:rFonts w:hint="eastAsia" w:ascii="宋体" w:hAnsi="宋体" w:eastAsia="宋体" w:cs="宋体"/>
          <w:color w:val="auto"/>
          <w:szCs w:val="21"/>
          <w:highlight w:val="none"/>
          <w:lang w:val="zh-CN"/>
        </w:rPr>
        <w:t xml:space="preserve">及</w:t>
      </w:r>
      <w:r>
        <w:rPr>
          <w:rFonts w:hint="eastAsia" w:ascii="宋体" w:hAnsi="宋体" w:cs="宋体"/>
          <w:color w:val="auto"/>
          <w:szCs w:val="21"/>
          <w:highlight w:val="none"/>
          <w:lang w:val="zh-CN"/>
        </w:rPr>
        <w:t xml:space="preserve">其</w:t>
      </w:r>
      <w:r>
        <w:rPr>
          <w:rFonts w:hint="eastAsia" w:ascii="宋体" w:hAnsi="宋体" w:eastAsia="宋体" w:cs="宋体"/>
          <w:color w:val="auto"/>
          <w:szCs w:val="21"/>
          <w:highlight w:val="none"/>
          <w:lang w:val="zh-CN"/>
        </w:rPr>
        <w:t xml:space="preserve">底部吸附的垃圾；③ 河湖内的地笼、围网、</w:t>
      </w:r>
      <w:r>
        <w:rPr>
          <w:rFonts w:hint="eastAsia" w:ascii="宋体" w:hAnsi="宋体" w:cs="宋体"/>
          <w:color w:val="auto"/>
          <w:szCs w:val="21"/>
          <w:highlight w:val="none"/>
          <w:lang w:val="zh-CN"/>
        </w:rPr>
        <w:t xml:space="preserve">拦网、</w:t>
      </w:r>
      <w:r>
        <w:rPr>
          <w:rFonts w:hint="eastAsia" w:ascii="宋体" w:hAnsi="宋体" w:eastAsia="宋体" w:cs="宋体"/>
          <w:color w:val="auto"/>
          <w:szCs w:val="21"/>
          <w:highlight w:val="none"/>
          <w:lang w:val="zh-CN"/>
        </w:rPr>
        <w:t xml:space="preserve">网簖等捕</w:t>
      </w:r>
      <w:r>
        <w:rPr>
          <w:rFonts w:hint="eastAsia" w:ascii="宋体" w:hAnsi="宋体" w:cs="宋体"/>
          <w:color w:val="auto"/>
          <w:szCs w:val="21"/>
          <w:highlight w:val="none"/>
          <w:lang w:val="zh-CN"/>
        </w:rPr>
        <w:t xml:space="preserve">捞</w:t>
      </w:r>
      <w:r>
        <w:rPr>
          <w:rFonts w:hint="eastAsia" w:ascii="宋体" w:hAnsi="宋体" w:eastAsia="宋体" w:cs="宋体"/>
          <w:color w:val="auto"/>
          <w:szCs w:val="21"/>
          <w:highlight w:val="none"/>
          <w:lang w:val="zh-CN"/>
        </w:rPr>
        <w:t xml:space="preserve">设施。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2、项目范围：</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一标段：2026年度江陵街道河湖管护（大窑港南）</w:t>
      </w:r>
      <w:r/>
    </w:p>
    <w:tbl>
      <w:tblPr>
        <w:tblStyle w:val="968"/>
        <w:tblW w:w="92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0"/>
        <w:gridCol w:w="1162"/>
        <w:gridCol w:w="1176"/>
        <w:gridCol w:w="1158"/>
        <w:gridCol w:w="1391"/>
        <w:gridCol w:w="949"/>
        <w:gridCol w:w="754"/>
        <w:gridCol w:w="844"/>
        <w:gridCol w:w="1306"/>
      </w:tblGrid>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保洁起点</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保洁止点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长度   km</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人员配置</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船只配备</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船只类型</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大窑港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建成区</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大庙路北港桥</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2电动船  </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方尖港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建成区</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大燕港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北大港河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建成区</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长白荡</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2电动船</w:t>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同津河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方尖港</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北大港河</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光明河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石桥港</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方尖港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小叶港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荷花荡</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方尖港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62"/>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叶泽新开河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陆家港</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北大港河</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庞南中心河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大益港</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大窑港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2电动船       2手动船</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庞东中心河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方尖港</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大窑港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大益港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方尖港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东围河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大窑港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燕浜里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南：云梨路  西：断头浜</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大窑港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南大港河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北大港河</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1电动船      1手动船</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夏家浜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殷家荡</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龙山河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龙津中心河</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太平荡</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3电动船       7手动船</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龙津中心河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龙津河</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龙山河</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门前荡港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门前荡</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长白荡</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周田港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门前荡</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白鱼荡</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小港里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方尖港</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富家路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龙津河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那魔芋荡</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周田港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桥头港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庵前港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刘下浜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栅桥港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唐申港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太平荡</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长白荡</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庵前港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门前荡</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太平荡</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栅桥港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光明路</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石桥港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龙家港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光明河</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龙家港</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白米浜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大燕浜</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孙家厍港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陆家港</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cs="宋体"/>
                <w:i w:val="0"/>
                <w:iCs w:val="0"/>
                <w:color w:val="auto"/>
                <w:sz w:val="21"/>
                <w:szCs w:val="21"/>
                <w:highlight w:val="none"/>
                <w:u w:val="none"/>
                <w:lang w:eastAsia="zh-CN"/>
              </w:rPr>
              <w:t xml:space="preserve">同里协商点</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西联长浜河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那摩芋荡</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1手动船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门前荡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区级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0.071</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3电动船     2手动船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火刀荡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0.166</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太平荡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0.076</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小殷家荡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0.082</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烂泥兜</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荷花荡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区级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0.056</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囡鱼荡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区级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0.156</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殷家荡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0.283</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杨家荡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那摩芋荡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0.165</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马家荡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6"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二标段：</w:t>
      </w:r>
      <w:r>
        <w:rPr>
          <w:rFonts w:hint="eastAsia" w:ascii="宋体" w:hAnsi="宋体" w:eastAsia="宋体" w:cs="宋体"/>
          <w:color w:val="auto"/>
          <w:szCs w:val="21"/>
          <w:highlight w:val="none"/>
          <w:lang w:val="zh-CN"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eastAsia="zh-CN"/>
        </w:rPr>
        <w:t xml:space="preserve">年度江陵街道河湖管护（大窑港北）</w:t>
      </w:r>
      <w:r/>
    </w:p>
    <w:tbl>
      <w:tblPr>
        <w:tblStyle w:val="968"/>
        <w:tblW w:w="910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1174"/>
        <w:gridCol w:w="1096"/>
        <w:gridCol w:w="1191"/>
        <w:gridCol w:w="1075"/>
        <w:gridCol w:w="1281"/>
        <w:gridCol w:w="731"/>
        <w:gridCol w:w="765"/>
        <w:gridCol w:w="124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级别</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止点</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长度/km</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人员配置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船只配备</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船只类型</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瓜泾港</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建成区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太湖</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4电动船       </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手动船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樟木河</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太湖</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潘家港</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樟木河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姚家港</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古塘港</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樟木河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兴吴路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长浜河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长浜港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罗布其河</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长浜港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古塘港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西湖中心河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建成区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太湖</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樟木河</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姚家港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西湖中心河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潘家港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0.54</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沙田河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田郎港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古塘港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0.86</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罗布其河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古塘港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中山北路桥</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牛腰泾河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太湖</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4电动船      1手动船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西塘河</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建成区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江兴西路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太湖</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大江河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西塘河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柳胥河    </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建成区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太湖</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泵站（运河口）</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七里港</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西塘河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后港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前港河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牛腰泾河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西塘河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新浜河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大江河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七里港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长牵路</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建成区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吴淞江</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大庙路南港桥</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2电动船       </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泾淞河</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东转河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吴淞江</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电动船</w:t>
            </w:r>
            <w:r>
              <w:rPr>
                <w:rFonts w:hint="eastAsia" w:ascii="宋体" w:hAnsi="宋体" w:eastAsia="宋体" w:cs="宋体"/>
                <w:i w:val="0"/>
                <w:iCs w:val="0"/>
                <w:color w:val="auto"/>
                <w:sz w:val="21"/>
                <w:szCs w:val="21"/>
                <w:highlight w:val="none"/>
                <w:u w:val="none"/>
                <w:lang w:val="en-US" w:eastAsia="zh-CN" w:bidi="ar"/>
              </w:rPr>
              <w:t xml:space="preserve">       </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淞山河</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建成区</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大窑港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京杭运河/吴淞江</w:t>
            </w:r>
            <w:r/>
          </w:p>
        </w:tc>
        <w:tc>
          <w:tcPr>
            <w:shd w:val="clear" w:color="auto" w:fill="auto"/>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庞北中心河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东转河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大窑港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路东河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东转河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大窑港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东转河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路东河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庞北中心河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吉市河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江南运河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淞山河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牛头湾港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姚家埭港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渔湾桥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1电动船      1手动船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石桥港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同津大道往东20米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大燕港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姚家埭港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石桥港</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牛头湾港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钱家浜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骨干村级</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富强路往东30米</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长牵路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2"/>
        <w:jc w:val="left"/>
        <w:keepLines w:val="0"/>
        <w:keepNext w:val="0"/>
        <w:pageBreakBefore w:val="0"/>
        <w:spacing w:line="240" w:lineRule="auto"/>
        <w:widowControl w:val="off"/>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ind w:firstLine="422"/>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zh-CN"/>
        </w:rPr>
        <w:t xml:space="preserve">注： 以上数据仅作参考，实际工作量由</w:t>
      </w:r>
      <w:r>
        <w:rPr>
          <w:rFonts w:hint="eastAsia" w:ascii="宋体" w:hAnsi="宋体" w:eastAsia="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rPr>
        <w:t xml:space="preserve">自行踏勘现场后做出服务方案及报价等，采购人不再由于数据误差而更改方案。未</w:t>
      </w:r>
      <w:r>
        <w:rPr>
          <w:rFonts w:hint="eastAsia" w:ascii="宋体" w:hAnsi="宋体" w:cs="宋体"/>
          <w:b/>
          <w:bCs/>
          <w:color w:val="auto"/>
          <w:szCs w:val="21"/>
          <w:highlight w:val="none"/>
          <w:lang w:val="en-US" w:eastAsia="zh-CN"/>
        </w:rPr>
        <w:t xml:space="preserve">勘查</w:t>
      </w:r>
      <w:r>
        <w:rPr>
          <w:rFonts w:hint="eastAsia" w:ascii="宋体" w:hAnsi="宋体" w:eastAsia="宋体" w:cs="宋体"/>
          <w:b/>
          <w:bCs/>
          <w:color w:val="auto"/>
          <w:szCs w:val="21"/>
          <w:highlight w:val="none"/>
          <w:lang w:val="zh-CN"/>
        </w:rPr>
        <w:t xml:space="preserve">现场的成交后不得以不了解现场情况为由，向采购人提出任何索赔或其他要求。</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（三）服务要求</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1、人员配置要求</w:t>
      </w:r>
      <w:r/>
    </w:p>
    <w:tbl>
      <w:tblPr>
        <w:tblStyle w:val="968"/>
        <w:tblW w:w="91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0"/>
        <w:gridCol w:w="1531"/>
        <w:gridCol w:w="4819"/>
        <w:gridCol w:w="1928"/>
      </w:tblGrid>
      <w:tr>
        <w:trPr>
          <w:jc w:val="center"/>
          <w:trHeight w:val="3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标段号</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最少配置人数</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人员要求</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备注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一标段</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该标段需配备1名项目负责人（非超龄），组长不少于2人，应急人员不少于8人，本项目所有人员年龄要求：男性65周岁以内、女性55周岁以内，其中</w:t>
            </w:r>
            <w:r>
              <w:rPr>
                <w:rFonts w:hint="eastAsia" w:ascii="宋体" w:hAnsi="宋体" w:eastAsia="宋体" w:cs="宋体"/>
                <w:color w:val="auto"/>
                <w:sz w:val="21"/>
                <w:szCs w:val="21"/>
                <w:highlight w:val="none"/>
                <w:lang w:val="en-US" w:eastAsia="zh-CN"/>
              </w:rPr>
              <w:t xml:space="preserve">非超龄人员不少于</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en-US" w:eastAsia="zh-CN"/>
              </w:rPr>
              <w:t xml:space="preserve">。</w:t>
            </w:r>
            <w:r/>
          </w:p>
        </w:tc>
        <w:tc>
          <w:tcPr>
            <w:tcBorders>
              <w:top w:val="single" w:color="000000" w:sz="4" w:space="0"/>
              <w:left w:val="single" w:color="000000" w:sz="4" w:space="0"/>
              <w:right w:val="single" w:color="000000" w:sz="4" w:space="0"/>
            </w:tcBorders>
            <w:tcW w:w="1928" w:type="dxa"/>
            <w:vAlign w:val="center"/>
            <w:vMerge w:val="restart"/>
            <w:textDirection w:val="lrTb"/>
            <w:noWrap w:val="false"/>
          </w:tcPr>
          <w:p>
            <w:pPr>
              <w:ind w:left="0" w:right="0" w:firstLine="0"/>
              <w:jc w:val="both"/>
              <w:keepLines w:val="0"/>
              <w:keepNext w:val="0"/>
              <w:pageBreakBefore w:val="0"/>
              <w:spacing w:before="0"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岗位全年无休（项目负责人除外）</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zh-CN"/>
              </w:rPr>
              <w:t xml:space="preserve">人员上五休二。八小时工作制，由</w:t>
            </w:r>
            <w:r>
              <w:rPr>
                <w:rFonts w:hint="eastAsia" w:ascii="宋体" w:hAnsi="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lang w:val="zh-CN"/>
              </w:rPr>
              <w:t xml:space="preserve">单位自行调配</w:t>
            </w:r>
            <w:r>
              <w:rPr>
                <w:rFonts w:hint="eastAsia" w:ascii="宋体" w:hAnsi="宋体" w:cs="宋体"/>
                <w:b w:val="0"/>
                <w:bCs w:val="0"/>
                <w:color w:val="auto"/>
                <w:sz w:val="21"/>
                <w:szCs w:val="21"/>
                <w:highlight w:val="none"/>
                <w:lang w:val="zh-CN"/>
              </w:rPr>
              <w:t xml:space="preserve">，</w:t>
            </w:r>
            <w:r>
              <w:rPr>
                <w:rFonts w:hint="eastAsia" w:ascii="宋体" w:hAnsi="宋体" w:eastAsia="宋体" w:cs="宋体"/>
                <w:b w:val="0"/>
                <w:bCs w:val="0"/>
                <w:color w:val="auto"/>
                <w:sz w:val="21"/>
                <w:szCs w:val="21"/>
                <w:highlight w:val="none"/>
                <w:lang w:val="zh-CN"/>
              </w:rPr>
              <w:t xml:space="preserve">迎检等特殊情况按街道安排调整。</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二标段</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该标段需配备1名项目负责人（非超龄），组长不少于2人，应急人员不少于8人，本项目所有人员年龄要求：男性65周岁以内、女性55周岁以内，其中</w:t>
            </w:r>
            <w:r>
              <w:rPr>
                <w:rFonts w:hint="eastAsia" w:ascii="宋体" w:hAnsi="宋体" w:eastAsia="宋体" w:cs="宋体"/>
                <w:color w:val="auto"/>
                <w:sz w:val="21"/>
                <w:szCs w:val="21"/>
                <w:highlight w:val="none"/>
                <w:lang w:val="en-US" w:eastAsia="zh-CN"/>
              </w:rPr>
              <w:t xml:space="preserve">非超龄人员不少于</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en-US" w:eastAsia="zh-CN"/>
              </w:rPr>
              <w:t xml:space="preserve">。</w:t>
            </w:r>
            <w:r/>
          </w:p>
        </w:tc>
        <w:tc>
          <w:tcPr>
            <w:tcBorders>
              <w:left w:val="single" w:color="000000" w:sz="4" w:space="0"/>
              <w:bottom w:val="single" w:color="000000" w:sz="4" w:space="0"/>
              <w:right w:val="single" w:color="000000" w:sz="4" w:space="0"/>
            </w:tcBorders>
            <w:tcW w:w="1928" w:type="dxa"/>
            <w:vAlign w:val="center"/>
            <w:vMerge w:val="continue"/>
            <w:textDirection w:val="lrTb"/>
            <w:noWrap w:val="false"/>
          </w:tcPr>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ind w:firstLine="422"/>
        <w:jc w:val="left"/>
        <w:keepLines w:val="0"/>
        <w:keepNext w:val="0"/>
        <w:pageBreakBefore w:val="0"/>
        <w:spacing w:before="157"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★注：各</w:t>
      </w:r>
      <w:r>
        <w:rPr>
          <w:rFonts w:hint="eastAsia" w:ascii="宋体" w:hAnsi="宋体" w:eastAsia="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rPr>
        <w:t xml:space="preserve">不得低于各标段要求的最少配置人数，且必须采用符合采购人要求的人员，否则响应无效。</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1.1河湖作业船驾驶人员必须具有一定驾船经验，并具备相应资质。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lang w:val="zh-CN"/>
        </w:rPr>
        <w:t xml:space="preserve">河湖垃圾收集车驾驶员应具备驾驶证，并有一定的操作经验，车辆也具备年检资质和相应保险。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lang w:val="zh-CN"/>
        </w:rPr>
        <w:t xml:space="preserve">每个标段至少配备</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lang w:val="zh-CN"/>
        </w:rPr>
        <w:t xml:space="preserve">名专职</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，具备一定河湖保洁管理经验。河湖作业期间</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或者河面作业人员更换必须及时书面报告采购人。</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必须较为熟悉电脑及手机操作。成交后</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未配置到位或更换</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未上报的将视为违约行为，采购方有权拒绝签订合同。合同签订生效后由于</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现场管理工作不到位，达不到采购单位要求，视为不称职，采购方有权要求成交人更换</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应在作业区域内来回巡视，针对河湖蓝藻、黑块、漂浮物、岸坡垃圾、岸坡垦种等问题及时通知河湖作业人员。</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1.4</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专用原则：成交后该标段</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不得与正在实施中的其他项目重复使用，直至该项目的合同期满。若发现</w:t>
      </w: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lang w:val="zh-CN"/>
        </w:rPr>
        <w:t xml:space="preserve">用于其他项目，视为违约，若出现二次(含)以上该违约现象，采购方有权解除合同。</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2、设备配置要求</w:t>
      </w:r>
      <w:r/>
    </w:p>
    <w:tbl>
      <w:tblPr>
        <w:tblStyle w:val="968"/>
        <w:tblW w:w="8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2100"/>
        <w:gridCol w:w="1860"/>
        <w:gridCol w:w="3116"/>
      </w:tblGrid>
      <w:tr>
        <w:trPr>
          <w:jc w:val="center"/>
          <w:trHeight w:val="340"/>
        </w:trPr>
        <w:tc>
          <w:tcPr>
            <w:tcW w:w="108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标段号</w:t>
            </w:r>
            <w:r/>
          </w:p>
        </w:tc>
        <w:tc>
          <w:tcPr>
            <w:tcW w:w="21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设备名称</w:t>
            </w:r>
            <w:r/>
          </w:p>
        </w:tc>
        <w:tc>
          <w:tcPr>
            <w:tcW w:w="186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最少配置数量</w:t>
            </w:r>
            <w:r/>
          </w:p>
        </w:tc>
        <w:tc>
          <w:tcPr>
            <w:tcW w:w="311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备注</w:t>
            </w:r>
            <w:r/>
          </w:p>
        </w:tc>
      </w:tr>
      <w:tr>
        <w:trPr>
          <w:jc w:val="center"/>
          <w:trHeight w:val="340"/>
        </w:trPr>
        <w:tc>
          <w:tcPr>
            <w:tcW w:w="1080"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一标段</w:t>
            </w:r>
            <w:r/>
          </w:p>
        </w:tc>
        <w:tc>
          <w:tcPr>
            <w:tcW w:w="210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电动船</w:t>
            </w:r>
            <w:r/>
          </w:p>
        </w:tc>
        <w:tc>
          <w:tcPr>
            <w:tcW w:w="18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zh-CN"/>
              </w:rPr>
              <w:t xml:space="preserve">艘</w:t>
            </w:r>
            <w:r/>
          </w:p>
        </w:tc>
        <w:tc>
          <w:tcPr>
            <w:tcW w:w="3116" w:type="dxa"/>
            <w:vAlign w:val="center"/>
            <w:vMerge w:val="restart"/>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电动船规格要求：长5米左右玻璃钢船。                           手动船规格要求：长4.5米左右玻璃钢船。</w:t>
            </w:r>
            <w:r/>
          </w:p>
        </w:tc>
      </w:tr>
      <w:tr>
        <w:trPr>
          <w:jc w:val="center"/>
          <w:trHeight w:val="340"/>
        </w:trPr>
        <w:tc>
          <w:tcPr>
            <w:tcW w:w="1080" w:type="dxa"/>
            <w:vAlign w:val="center"/>
            <w:vMerge w:val="continue"/>
            <w:textDirection w:val="lrTb"/>
            <w:noWrap/>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0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手动船</w:t>
            </w:r>
            <w:r/>
          </w:p>
        </w:tc>
        <w:tc>
          <w:tcPr>
            <w:tcW w:w="18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zh-CN"/>
              </w:rPr>
              <w:t xml:space="preserve">艘</w:t>
            </w:r>
            <w:r/>
          </w:p>
        </w:tc>
        <w:tc>
          <w:tcPr>
            <w:tcW w:w="3116" w:type="dxa"/>
            <w:vAlign w:val="center"/>
            <w:vMerge w:val="continue"/>
            <w:textDirection w:val="lrTb"/>
            <w:noWrap w:val="false"/>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1080" w:type="dxa"/>
            <w:vAlign w:val="center"/>
            <w:vMerge w:val="continue"/>
            <w:textDirection w:val="lrTb"/>
            <w:noWrap/>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0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垃圾运输船</w:t>
            </w:r>
            <w:r/>
          </w:p>
        </w:tc>
        <w:tc>
          <w:tcPr>
            <w:tcW w:w="18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1艘</w:t>
            </w:r>
            <w:r/>
          </w:p>
        </w:tc>
        <w:tc>
          <w:tcPr>
            <w:tcW w:w="3116" w:type="dxa"/>
            <w:vAlign w:val="center"/>
            <w:vMerge w:val="continue"/>
            <w:textDirection w:val="lrTb"/>
            <w:noWrap w:val="false"/>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1080" w:type="dxa"/>
            <w:vAlign w:val="center"/>
            <w:vMerge w:val="continue"/>
            <w:textDirection w:val="lrTb"/>
            <w:noWrap/>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0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垃圾处理车</w:t>
            </w:r>
            <w:r/>
          </w:p>
        </w:tc>
        <w:tc>
          <w:tcPr>
            <w:tcW w:w="18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2辆</w:t>
            </w:r>
            <w:r/>
          </w:p>
        </w:tc>
        <w:tc>
          <w:tcPr>
            <w:tcW w:w="3116" w:type="dxa"/>
            <w:vAlign w:val="center"/>
            <w:vMerge w:val="continue"/>
            <w:textDirection w:val="lrTb"/>
            <w:noWrap w:val="false"/>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1080" w:type="dxa"/>
            <w:vAlign w:val="center"/>
            <w:vMerge w:val="restart"/>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rPr>
              <w:t xml:space="preserve">标段</w:t>
            </w:r>
            <w:r/>
          </w:p>
        </w:tc>
        <w:tc>
          <w:tcPr>
            <w:tcW w:w="210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电动船</w:t>
            </w:r>
            <w:r/>
          </w:p>
        </w:tc>
        <w:tc>
          <w:tcPr>
            <w:tcW w:w="18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艘</w:t>
            </w:r>
            <w:r/>
          </w:p>
        </w:tc>
        <w:tc>
          <w:tcPr>
            <w:tcW w:w="3116" w:type="dxa"/>
            <w:vAlign w:val="center"/>
            <w:vMerge w:val="continue"/>
            <w:textDirection w:val="lrTb"/>
            <w:noWrap w:val="false"/>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1080" w:type="dxa"/>
            <w:vAlign w:val="center"/>
            <w:vMerge w:val="continue"/>
            <w:textDirection w:val="lrTb"/>
            <w:noWrap/>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0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手动船</w:t>
            </w:r>
            <w:r/>
          </w:p>
        </w:tc>
        <w:tc>
          <w:tcPr>
            <w:tcW w:w="18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艘</w:t>
            </w:r>
            <w:r/>
          </w:p>
        </w:tc>
        <w:tc>
          <w:tcPr>
            <w:tcW w:w="3116" w:type="dxa"/>
            <w:vAlign w:val="center"/>
            <w:vMerge w:val="continue"/>
            <w:textDirection w:val="lrTb"/>
            <w:noWrap w:val="false"/>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1080" w:type="dxa"/>
            <w:vAlign w:val="center"/>
            <w:vMerge w:val="continue"/>
            <w:textDirection w:val="lrTb"/>
            <w:noWrap/>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0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垃圾运输船</w:t>
            </w:r>
            <w:r/>
          </w:p>
        </w:tc>
        <w:tc>
          <w:tcPr>
            <w:tcW w:w="18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1艘</w:t>
            </w:r>
            <w:r/>
          </w:p>
        </w:tc>
        <w:tc>
          <w:tcPr>
            <w:tcW w:w="3116" w:type="dxa"/>
            <w:vAlign w:val="center"/>
            <w:vMerge w:val="continue"/>
            <w:textDirection w:val="lrTb"/>
            <w:noWrap w:val="false"/>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1080" w:type="dxa"/>
            <w:vAlign w:val="center"/>
            <w:vMerge w:val="continue"/>
            <w:textDirection w:val="lrTb"/>
            <w:noWrap/>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10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垃圾处理车</w:t>
            </w:r>
            <w:r/>
          </w:p>
        </w:tc>
        <w:tc>
          <w:tcPr>
            <w:tcW w:w="1860"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2辆</w:t>
            </w:r>
            <w:r/>
          </w:p>
        </w:tc>
        <w:tc>
          <w:tcPr>
            <w:tcW w:w="3116" w:type="dxa"/>
            <w:vAlign w:val="center"/>
            <w:vMerge w:val="continue"/>
            <w:textDirection w:val="lrTb"/>
            <w:noWrap w:val="false"/>
          </w:tcPr>
          <w:p>
            <w:pPr>
              <w:ind w:firstLine="420"/>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ind w:firstLine="422"/>
        <w:jc w:val="left"/>
        <w:keepLines w:val="0"/>
        <w:keepNext w:val="0"/>
        <w:pageBreakBefore w:val="0"/>
        <w:spacing w:before="157"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★注：各</w:t>
      </w:r>
      <w:r>
        <w:rPr>
          <w:rFonts w:hint="eastAsia" w:ascii="宋体" w:hAnsi="宋体" w:eastAsia="宋体" w:cs="宋体"/>
          <w:b/>
          <w:bCs/>
          <w:color w:val="auto"/>
          <w:szCs w:val="21"/>
          <w:highlight w:val="none"/>
          <w:lang w:val="zh-CN" w:eastAsia="zh-CN"/>
        </w:rPr>
        <w:t xml:space="preserve">供应商</w:t>
      </w:r>
      <w:r>
        <w:rPr>
          <w:rFonts w:hint="eastAsia" w:ascii="宋体" w:hAnsi="宋体" w:eastAsia="宋体" w:cs="宋体"/>
          <w:b/>
          <w:bCs/>
          <w:color w:val="auto"/>
          <w:szCs w:val="21"/>
          <w:highlight w:val="none"/>
          <w:lang w:val="zh-CN"/>
        </w:rPr>
        <w:t xml:space="preserve">不得低于各标段要求的设备最少配置数量，且必须采用符合采购人要求的环卫专业设备，否则响应无效。</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2.1必须配备应急保障工具（如拉网、应急船只，打捞蓝藻、黑块、水生植物</w:t>
      </w:r>
      <w:r>
        <w:rPr>
          <w:rFonts w:hint="eastAsia" w:ascii="宋体" w:hAnsi="宋体" w:cs="宋体"/>
          <w:color w:val="auto"/>
          <w:szCs w:val="21"/>
          <w:highlight w:val="none"/>
          <w:lang w:val="zh-CN"/>
        </w:rPr>
        <w:t xml:space="preserve">等和</w:t>
      </w:r>
      <w:r>
        <w:rPr>
          <w:rFonts w:hint="eastAsia" w:ascii="宋体" w:hAnsi="宋体" w:eastAsia="宋体" w:cs="宋体"/>
          <w:color w:val="auto"/>
          <w:szCs w:val="21"/>
          <w:highlight w:val="none"/>
          <w:lang w:val="zh-CN"/>
        </w:rPr>
        <w:t xml:space="preserve">清理福寿螺（卵）</w:t>
      </w:r>
      <w:r>
        <w:rPr>
          <w:rFonts w:hint="eastAsia" w:ascii="宋体" w:hAnsi="宋体" w:eastAsia="宋体" w:cs="宋体"/>
          <w:color w:val="auto"/>
          <w:szCs w:val="21"/>
          <w:highlight w:val="none"/>
          <w:lang w:val="zh-CN" w:eastAsia="zh-CN"/>
        </w:rPr>
        <w:t xml:space="preserve">、切割倒伏树木</w:t>
      </w:r>
      <w:r>
        <w:rPr>
          <w:rFonts w:hint="eastAsia" w:ascii="宋体" w:hAnsi="宋体" w:eastAsia="宋体" w:cs="宋体"/>
          <w:color w:val="auto"/>
          <w:szCs w:val="21"/>
          <w:highlight w:val="none"/>
          <w:lang w:val="zh-CN"/>
        </w:rPr>
        <w:t xml:space="preserve">等</w:t>
      </w:r>
      <w:r>
        <w:rPr>
          <w:rFonts w:hint="eastAsia" w:ascii="宋体" w:hAnsi="宋体" w:cs="宋体"/>
          <w:color w:val="auto"/>
          <w:szCs w:val="21"/>
          <w:highlight w:val="none"/>
          <w:lang w:val="zh-CN"/>
        </w:rPr>
        <w:t xml:space="preserve">的</w:t>
      </w:r>
      <w:r>
        <w:rPr>
          <w:rFonts w:hint="eastAsia" w:ascii="宋体" w:hAnsi="宋体" w:eastAsia="宋体" w:cs="宋体"/>
          <w:color w:val="auto"/>
          <w:szCs w:val="21"/>
          <w:highlight w:val="none"/>
          <w:lang w:val="zh-CN"/>
        </w:rPr>
        <w:t xml:space="preserve">专用工具）。</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自行清运河湖垃圾，垃圾收集车应做到外观整洁，车容车况良好，密闭运输。</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河湖作业船、专职河湖垃圾收集清运车应在明显位置，喷涂“水务作业”及所属公司名称，不得遮挡，字体清晰，专职河湖垃圾收集车应向采购方报备。</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河湖作业船、河湖垃圾收集清运车等其他事故责任均由</w:t>
      </w:r>
      <w:r>
        <w:rPr>
          <w:rFonts w:hint="eastAsia" w:ascii="宋体" w:hAnsi="宋体" w:eastAsia="宋体" w:cs="宋体"/>
          <w:color w:val="auto"/>
          <w:szCs w:val="21"/>
          <w:highlight w:val="none"/>
          <w:lang w:val="en-US" w:eastAsia="zh-CN"/>
        </w:rPr>
        <w:t xml:space="preserve">成交单位</w:t>
      </w:r>
      <w:r>
        <w:rPr>
          <w:rFonts w:hint="eastAsia" w:ascii="宋体" w:hAnsi="宋体" w:eastAsia="宋体" w:cs="宋体"/>
          <w:color w:val="auto"/>
          <w:szCs w:val="21"/>
          <w:highlight w:val="none"/>
          <w:lang w:val="zh-CN"/>
        </w:rPr>
        <w:t xml:space="preserve">承担。</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河湖作业船要及时养护，看管得当，服从调配。河湖作业船只维修费及新增费用均由成交单位承担。船只维修中更换的配件要合规格，有质量保障。新增河湖船只要符合国标规范、适合城区河湖使用，具备海事部门出具的船舶检验合格证书，同时要符合采购方的配置要求。</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成交单位应保证在用作业船只及备用船只运行良好。新增船只和充电点停泊点须在服务期开始时确保全部配置到位。</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河湖作业船应有固定充电点，尽量减少对周边居民及环境的影响，如有调整</w:t>
      </w:r>
      <w:r>
        <w:rPr>
          <w:rFonts w:hint="eastAsia" w:ascii="宋体" w:hAnsi="宋体" w:eastAsia="宋体" w:cs="宋体"/>
          <w:color w:val="auto"/>
          <w:szCs w:val="21"/>
          <w:highlight w:val="none"/>
          <w:lang w:val="zh-CN" w:eastAsia="zh-CN"/>
        </w:rPr>
        <w:t xml:space="preserve">请</w:t>
      </w:r>
      <w:r>
        <w:rPr>
          <w:rFonts w:hint="eastAsia" w:ascii="宋体" w:hAnsi="宋体" w:eastAsia="宋体" w:cs="宋体"/>
          <w:color w:val="auto"/>
          <w:szCs w:val="21"/>
          <w:highlight w:val="none"/>
          <w:lang w:val="zh-CN"/>
        </w:rPr>
        <w:t xml:space="preserve">成交单位自行协调解决。如需变更位置，要提前上报采购方（采购方有最终决策权）。充电点要加强安全措施，杜绝各类安全隐患的发生。运行所产生电费由成交单位承担。</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zh-CN"/>
        </w:rPr>
        <w:t xml:space="preserve">河湖作业船应有固定停船点（包括作业临时休息点），应尽量减少对周边居民及环境的影响，如有调整由成交单位自行协调解决。如需变更位置，要提前上报采购方（采购方有最终决策权）。停船点要加强安全措施，杜绝各类安全隐患的发生，不得乱堆乱放，影响市容环境。</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设备专用原则：成交单位必须按照采购文件要求配备相关设备，且承诺投入设备均为该项目专用设施设备，不得用于其他项目。在合同履行过程中，如发现专用设备用于其它项目的，视为违约，采购单位有权对成交单位按成交价中单项分析价或参考同类</w:t>
      </w:r>
      <w:r>
        <w:rPr>
          <w:rFonts w:hint="eastAsia" w:ascii="宋体" w:hAnsi="宋体" w:cs="宋体"/>
          <w:color w:val="auto"/>
          <w:szCs w:val="21"/>
          <w:highlight w:val="none"/>
          <w:lang w:val="en-US" w:eastAsia="zh-CN"/>
        </w:rPr>
        <w:t xml:space="preserve">响应</w:t>
      </w:r>
      <w:r>
        <w:rPr>
          <w:rFonts w:hint="eastAsia" w:ascii="宋体" w:hAnsi="宋体" w:eastAsia="宋体" w:cs="宋体"/>
          <w:color w:val="auto"/>
          <w:szCs w:val="21"/>
          <w:highlight w:val="none"/>
          <w:lang w:val="zh-CN"/>
        </w:rPr>
        <w:t xml:space="preserve">报价或市场价加倍处罚，若出现二次（含）以上该违约现象，采购方有权解除合同。</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val="zh-CN"/>
        </w:rPr>
        <w:t xml:space="preserve">后所有</w:t>
      </w:r>
      <w:r>
        <w:rPr>
          <w:rFonts w:hint="eastAsia" w:ascii="宋体" w:hAnsi="宋体" w:eastAsia="宋体" w:cs="宋体"/>
          <w:color w:val="auto"/>
          <w:szCs w:val="21"/>
          <w:highlight w:val="none"/>
          <w:lang w:val="en-US" w:eastAsia="zh-CN"/>
        </w:rPr>
        <w:t xml:space="preserve">船只</w:t>
      </w:r>
      <w:r>
        <w:rPr>
          <w:rFonts w:hint="eastAsia" w:ascii="宋体" w:hAnsi="宋体" w:eastAsia="宋体" w:cs="宋体"/>
          <w:color w:val="auto"/>
          <w:szCs w:val="21"/>
          <w:highlight w:val="none"/>
          <w:lang w:val="zh-CN"/>
        </w:rPr>
        <w:t xml:space="preserve">需要按照</w:t>
      </w:r>
      <w:r>
        <w:rPr>
          <w:rFonts w:hint="eastAsia" w:ascii="宋体" w:hAnsi="宋体" w:eastAsia="宋体" w:cs="宋体"/>
          <w:color w:val="auto"/>
          <w:szCs w:val="21"/>
          <w:highlight w:val="none"/>
          <w:lang w:val="en-US" w:eastAsia="zh-CN"/>
        </w:rPr>
        <w:t xml:space="preserve">采购单位</w:t>
      </w:r>
      <w:r>
        <w:rPr>
          <w:rFonts w:hint="eastAsia" w:ascii="宋体" w:hAnsi="宋体" w:eastAsia="宋体" w:cs="宋体"/>
          <w:color w:val="auto"/>
          <w:szCs w:val="21"/>
          <w:highlight w:val="none"/>
          <w:lang w:val="zh-CN"/>
        </w:rPr>
        <w:t xml:space="preserve">要求进行统一喷涂</w:t>
      </w:r>
      <w:r>
        <w:rPr>
          <w:rFonts w:hint="eastAsia" w:ascii="宋体" w:hAnsi="宋体" w:eastAsia="宋体" w:cs="宋体"/>
          <w:color w:val="auto"/>
          <w:szCs w:val="21"/>
          <w:highlight w:val="none"/>
          <w:lang w:val="zh-CN" w:eastAsia="zh-CN"/>
        </w:rPr>
        <w:t xml:space="preserve">。</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其他要求</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3.1成交单位应确保在服务期开始前针对本项目配置的人员、车辆、船只、工具全部配备到位，未按时配置或配置不符合采购文件要求的，将视为违约行为，采购人有权取消其成交资格。</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3.2成交通知书发出后一个月内成交单位必须向采购单位提供人员保险单</w:t>
      </w:r>
      <w:r>
        <w:rPr>
          <w:rFonts w:hint="eastAsia" w:ascii="宋体" w:hAnsi="宋体" w:eastAsia="宋体" w:cs="宋体"/>
          <w:strike w:val="0"/>
          <w:color w:val="auto"/>
          <w:szCs w:val="21"/>
          <w:highlight w:val="none"/>
          <w:lang w:val="zh-CN"/>
        </w:rPr>
        <w:t xml:space="preserve">、车辆、船只停靠点位</w:t>
      </w:r>
      <w:r>
        <w:rPr>
          <w:rFonts w:hint="eastAsia" w:ascii="宋体" w:hAnsi="宋体" w:eastAsia="宋体" w:cs="宋体"/>
          <w:color w:val="auto"/>
          <w:szCs w:val="21"/>
          <w:highlight w:val="none"/>
          <w:lang w:val="zh-CN"/>
        </w:rPr>
        <w:t xml:space="preserve">。</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3.3保洁效果：全天保持干净，7:30前完成首轮保洁。河湖漂浮物、蓝藻、黑块、水草等打捞产物必须日产日清。不管是原保洁管护不到位或者是历史遗留下的从未曾清理过的，一旦合同生效，必须清理，不得以任何理由推诿。一经发现采购方有权终止合同并取消成交资格。</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3.4成交单位应配置河湖内倒伏树木的切割</w:t>
      </w:r>
      <w:r>
        <w:rPr>
          <w:rFonts w:hint="eastAsia" w:ascii="宋体" w:hAnsi="宋体" w:eastAsia="宋体" w:cs="宋体"/>
          <w:color w:val="auto"/>
          <w:szCs w:val="21"/>
          <w:highlight w:val="none"/>
          <w:lang w:val="zh-CN" w:eastAsia="zh-CN"/>
        </w:rPr>
        <w:t xml:space="preserve">专用</w:t>
      </w:r>
      <w:r>
        <w:rPr>
          <w:rFonts w:hint="eastAsia" w:ascii="宋体" w:hAnsi="宋体" w:eastAsia="宋体" w:cs="宋体"/>
          <w:color w:val="auto"/>
          <w:szCs w:val="21"/>
          <w:highlight w:val="none"/>
          <w:lang w:val="zh-CN"/>
        </w:rPr>
        <w:t xml:space="preserve">工具，对河湖内倒伏树木及枝条进行修剪。</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3.5河湖作业服务期内，采购人根据工作需要召开会议，成交方的法定代表人或项目负责人或者两名专职项目管理人员必须准时参加。</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3.6本项目人员的月工资标准不得低于苏州市吴江区最低工资标准要求，并按我国《劳动合同法》要求签订劳动合同、按国家规定缴纳相关的社会保险，</w:t>
      </w:r>
      <w:r>
        <w:rPr>
          <w:rFonts w:hint="eastAsia" w:ascii="宋体" w:hAnsi="宋体" w:eastAsia="宋体" w:cs="宋体"/>
          <w:b/>
          <w:bCs/>
          <w:color w:val="auto"/>
          <w:szCs w:val="21"/>
          <w:highlight w:val="none"/>
          <w:lang w:val="zh-CN"/>
        </w:rPr>
        <w:t xml:space="preserve">超龄人员应购买意外险</w:t>
      </w:r>
      <w:r>
        <w:rPr>
          <w:rFonts w:hint="eastAsia" w:ascii="宋体" w:hAnsi="宋体" w:eastAsia="宋体" w:cs="宋体"/>
          <w:color w:val="auto"/>
          <w:szCs w:val="21"/>
          <w:highlight w:val="none"/>
          <w:lang w:val="zh-CN"/>
        </w:rPr>
        <w:t xml:space="preserve">。成交单位承担所有河湖保洁人员及项目管理人员的安全责任及费用。</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3.7成交单位应为作业人员提供符合采购人要求的工作服（包括夏服、工作装、雨衣、救生衣等。夏服数量不得少于两件，其他数量上必须保证作业人员日常替换），为作业人员及管理人员提供必要的劳动防护用品（包括夏季防暑降温用品）。</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3.8项目管理人员及时向采购方报备日常管理发现的不利河湖的各类问题（如河湖筑坝、污水直排、堤岸破损、偷倒垃圾、河湖围网、地笼、</w:t>
      </w:r>
      <w:r>
        <w:rPr>
          <w:rFonts w:hint="eastAsia" w:ascii="宋体" w:hAnsi="宋体" w:cs="宋体"/>
          <w:color w:val="auto"/>
          <w:szCs w:val="21"/>
          <w:highlight w:val="none"/>
          <w:lang w:val="zh-CN"/>
        </w:rPr>
        <w:t xml:space="preserve">拦网、</w:t>
      </w:r>
      <w:r>
        <w:rPr>
          <w:rFonts w:hint="eastAsia" w:ascii="宋体" w:hAnsi="宋体" w:eastAsia="宋体" w:cs="宋体"/>
          <w:color w:val="auto"/>
          <w:szCs w:val="21"/>
          <w:highlight w:val="none"/>
          <w:lang w:val="zh-CN"/>
        </w:rPr>
        <w:t xml:space="preserve">网簖等），并协助采购方或相关有关单位进行调查、处理。</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3.9成交通知书发出后一个月内，成交单位向采购单位上报人员配置安排表，设备配置安排表</w:t>
      </w:r>
      <w:r>
        <w:rPr>
          <w:rFonts w:hint="eastAsia" w:ascii="宋体" w:hAnsi="宋体" w:cs="宋体"/>
          <w:color w:val="auto"/>
          <w:szCs w:val="21"/>
          <w:highlight w:val="none"/>
          <w:lang w:val="zh-CN"/>
        </w:rPr>
        <w:t xml:space="preserve">并</w:t>
      </w:r>
      <w:r>
        <w:rPr>
          <w:rFonts w:hint="eastAsia" w:ascii="宋体" w:hAnsi="宋体" w:eastAsia="宋体" w:cs="宋体"/>
          <w:color w:val="auto"/>
          <w:szCs w:val="21"/>
          <w:highlight w:val="none"/>
          <w:lang w:val="zh-CN"/>
        </w:rPr>
        <w:t xml:space="preserve">加盖成交单位公章。</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3.10每月的25日前向采购方提供月度相关运行资料（所有报备材料必须是加盖成交单位公章原件），包括但不限于日常考核及人员信息、工资发放等（工资必须保洁员本人签字确认）、工作时间签到信息等。</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3.11吴江区以外的供应商成交后须于2026年1月31日前在吴江区置备好办公用房以及能满足办公仓储、停车等要求的场地。</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3.12考核中扣除成交方的考核服务费，不得变相转嫁给河湖作业人员。</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3.13如遇水系规划调整，原合同内的河湖被取消，应遵从</w:t>
      </w:r>
      <w:r>
        <w:rPr>
          <w:rFonts w:hint="eastAsia" w:ascii="宋体" w:hAnsi="宋体" w:eastAsia="宋体" w:cs="宋体"/>
          <w:color w:val="auto"/>
          <w:szCs w:val="21"/>
          <w:highlight w:val="none"/>
          <w:lang w:val="en-US" w:eastAsia="zh-CN"/>
        </w:rPr>
        <w:t xml:space="preserve">采购单位</w:t>
      </w:r>
      <w:r>
        <w:rPr>
          <w:rFonts w:hint="eastAsia" w:ascii="宋体" w:hAnsi="宋体" w:eastAsia="宋体" w:cs="宋体"/>
          <w:color w:val="auto"/>
          <w:szCs w:val="21"/>
          <w:highlight w:val="none"/>
          <w:lang w:val="zh-CN"/>
        </w:rPr>
        <w:t xml:space="preserve">要求调整至新开河湖进行保洁。</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3.14杜绝保洁人员借保洁之名开展任何违法违规相关活动。</w:t>
      </w:r>
      <w:r/>
    </w:p>
    <w:p>
      <w:pPr>
        <w:ind w:firstLine="422"/>
        <w:jc w:val="left"/>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（四）作业质量标准要求</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1、通用标准</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（1）作业人员统一着印有“水务作业”及所属公司名称字样的工作服，打捞作业时必须穿着救生衣（需印有“水务作业”及所属公司名称）。</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（2）作业人员无拾荒行为，无聚堆闲聊、瞌睡、焚烧垃圾、迟到、早归或做与工作无关之事。</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（3）禁止酒后或带病作业。</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（4）作业船只清洁有序，状况良好。打捞工具及时清理干净并保管好，不得随意乱放。</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（5）工作时间要集中注意力，避免发生撞船或落水，如有意外事故责任由成交单位承担。</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（6）同事之间要和睦相处，严禁将河湖打捞物抛入其它河湖或者河湖以外的区域。</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（7）工单处理：要及时、妥善地处置采购方下发的各类工单。处置完毕后及时向采购方汇报，以便采购方勘察确认。河湖工单严格按《河湖作业工单处置规范》</w:t>
      </w:r>
      <w:r>
        <w:rPr>
          <w:rFonts w:hint="eastAsia" w:ascii="宋体" w:hAnsi="宋体" w:eastAsia="宋体" w:cs="宋体"/>
          <w:color w:val="auto"/>
          <w:szCs w:val="21"/>
          <w:highlight w:val="none"/>
          <w:lang w:val="zh-CN"/>
        </w:rPr>
        <w:t xml:space="preserve">（详见附件</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办结。</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（8）作业车辆保持车容整洁，车况良好。外表无乱挂放，工具摆放整齐。</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（9）做好河湖蓝藻打捞、河湖保洁</w:t>
      </w:r>
      <w:r>
        <w:rPr>
          <w:rFonts w:hint="eastAsia" w:ascii="宋体" w:hAnsi="宋体" w:eastAsia="宋体" w:cs="宋体"/>
          <w:color w:val="auto"/>
          <w:szCs w:val="21"/>
          <w:highlight w:val="none"/>
          <w:lang w:val="zh-CN" w:eastAsia="zh-CN"/>
        </w:rPr>
        <w:t xml:space="preserve">等</w:t>
      </w:r>
      <w:r>
        <w:rPr>
          <w:rFonts w:hint="eastAsia" w:ascii="宋体" w:hAnsi="宋体" w:eastAsia="宋体" w:cs="宋体"/>
          <w:color w:val="auto"/>
          <w:szCs w:val="21"/>
          <w:highlight w:val="none"/>
          <w:lang w:val="zh-CN"/>
        </w:rPr>
        <w:t xml:space="preserve">各类突发事件及保障工作的预案，建立健全应急小组，日常管理台账等运行资料清晰完整。</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（10）因实际需要在河湖内设网的，应做规范、整齐的标识</w:t>
      </w:r>
      <w:r>
        <w:rPr>
          <w:rFonts w:hint="eastAsia" w:ascii="宋体" w:hAnsi="宋体" w:eastAsia="宋体" w:cs="宋体"/>
          <w:color w:val="auto"/>
          <w:szCs w:val="21"/>
          <w:highlight w:val="none"/>
          <w:lang w:val="zh-CN"/>
        </w:rPr>
        <w:t xml:space="preserve">(详见附件</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，并提前征得采购方同意。</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（11）每一位当班河湖作业人员必须至少配备一个细捞海头、一个耥耙、一个蓝藻打捞海头。并确保置换工具充足。</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2、河湖作业质量标准</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（1）河湖保洁作业上午首轮保洁应在7:30前完成。</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（2）河湖内发现蓝藻应及时报备并安排人员打捞。蓝藻每日应处置到基本没有或者无打捞条件后方可收工。河湖蓝藻必须提供事前、事中、事后的照片。</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（3）加强河湖精细化打捞水平，河面以及生态浮岛、人工湿地周边无垃圾、水草、树叶、树枝、油脂、黑泥泡；无明显的细琐漂浮物。</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（4）河湖内无行水障碍物（如</w:t>
      </w:r>
      <w:r>
        <w:rPr>
          <w:rFonts w:hint="eastAsia" w:ascii="宋体" w:hAnsi="宋体" w:eastAsia="宋体" w:cs="宋体"/>
          <w:color w:val="auto"/>
          <w:szCs w:val="21"/>
          <w:highlight w:val="none"/>
          <w:lang w:val="zh-CN" w:eastAsia="zh-CN"/>
        </w:rPr>
        <w:t xml:space="preserve">排污口，驳岸坍塌等不在合同内的问题</w:t>
      </w:r>
      <w:r>
        <w:rPr>
          <w:rFonts w:hint="eastAsia" w:ascii="宋体" w:hAnsi="宋体" w:eastAsia="宋体" w:cs="宋体"/>
          <w:color w:val="auto"/>
          <w:szCs w:val="21"/>
          <w:highlight w:val="none"/>
          <w:lang w:val="zh-CN"/>
        </w:rPr>
        <w:t xml:space="preserve">，不含沉船及</w:t>
      </w:r>
      <w:r>
        <w:rPr>
          <w:rFonts w:hint="eastAsia" w:ascii="宋体" w:hAnsi="宋体" w:eastAsia="宋体" w:cs="宋体"/>
          <w:color w:val="auto"/>
          <w:szCs w:val="21"/>
          <w:highlight w:val="none"/>
          <w:lang w:val="zh-CN" w:eastAsia="zh-CN"/>
        </w:rPr>
        <w:t xml:space="preserve">确定为</w:t>
      </w:r>
      <w:r>
        <w:rPr>
          <w:rFonts w:hint="eastAsia" w:ascii="宋体" w:hAnsi="宋体" w:eastAsia="宋体" w:cs="宋体"/>
          <w:color w:val="auto"/>
          <w:szCs w:val="21"/>
          <w:highlight w:val="none"/>
          <w:lang w:val="zh-CN"/>
        </w:rPr>
        <w:t xml:space="preserve">绿化部门修剪后乱堆的树干</w:t>
      </w:r>
      <w:r>
        <w:rPr>
          <w:rFonts w:hint="eastAsia" w:ascii="宋体" w:hAnsi="宋体" w:eastAsia="宋体" w:cs="宋体"/>
          <w:color w:val="auto"/>
          <w:szCs w:val="21"/>
          <w:highlight w:val="none"/>
          <w:lang w:val="zh-CN" w:eastAsia="zh-CN"/>
        </w:rPr>
        <w:t xml:space="preserve">，需提供相应证明材料</w:t>
      </w:r>
      <w:r>
        <w:rPr>
          <w:rFonts w:hint="eastAsia" w:ascii="宋体" w:hAnsi="宋体" w:eastAsia="宋体" w:cs="宋体"/>
          <w:color w:val="auto"/>
          <w:szCs w:val="21"/>
          <w:highlight w:val="none"/>
          <w:lang w:val="zh-CN"/>
        </w:rPr>
        <w:t xml:space="preserve">）。</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（注：</w:t>
      </w:r>
      <w:r>
        <w:rPr>
          <w:rFonts w:hint="eastAsia" w:ascii="宋体" w:hAnsi="宋体" w:eastAsia="宋体" w:cs="宋体"/>
          <w:color w:val="auto"/>
          <w:szCs w:val="21"/>
          <w:highlight w:val="none"/>
          <w:lang w:val="zh-CN"/>
        </w:rPr>
        <w:t xml:space="preserve">河湖内不管是原保洁管护不到位或是历史遗留下的从未曾清理过的，一旦合同生效，必须清理，不得以任何理由推诿。一经发现采购方有权终止合同并取消投标资格。</w:t>
      </w:r>
      <w:r>
        <w:rPr>
          <w:rFonts w:hint="eastAsia" w:ascii="宋体" w:hAnsi="宋体" w:eastAsia="宋体" w:cs="宋体"/>
          <w:color w:val="auto"/>
          <w:szCs w:val="21"/>
          <w:highlight w:val="none"/>
          <w:lang w:val="zh-CN" w:eastAsia="zh-CN"/>
        </w:rPr>
        <w:t xml:space="preserve">）</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河湖岸坡（河岸线5米</w:t>
      </w:r>
      <w:r>
        <w:rPr>
          <w:rFonts w:hint="eastAsia" w:ascii="宋体" w:hAnsi="宋体" w:eastAsia="宋体" w:cs="宋体"/>
          <w:color w:val="auto"/>
          <w:szCs w:val="21"/>
          <w:highlight w:val="none"/>
          <w:lang w:val="zh-CN" w:eastAsia="zh-CN"/>
        </w:rPr>
        <w:t xml:space="preserve">管护范围</w:t>
      </w:r>
      <w:r>
        <w:rPr>
          <w:rFonts w:hint="eastAsia" w:ascii="宋体" w:hAnsi="宋体" w:eastAsia="宋体" w:cs="宋体"/>
          <w:color w:val="auto"/>
          <w:szCs w:val="21"/>
          <w:highlight w:val="none"/>
          <w:lang w:val="zh-CN"/>
        </w:rPr>
        <w:t xml:space="preserve">）无垦种现象，无</w:t>
      </w:r>
      <w:r>
        <w:rPr>
          <w:rFonts w:hint="eastAsia" w:ascii="宋体" w:hAnsi="宋体" w:eastAsia="宋体" w:cs="宋体"/>
          <w:color w:val="auto"/>
          <w:szCs w:val="21"/>
          <w:highlight w:val="none"/>
          <w:lang w:val="en-US" w:eastAsia="zh-CN"/>
        </w:rPr>
        <w:t xml:space="preserve">10平米以内的</w:t>
      </w:r>
      <w:r>
        <w:rPr>
          <w:rFonts w:hint="eastAsia" w:ascii="宋体" w:hAnsi="宋体" w:eastAsia="宋体" w:cs="宋体"/>
          <w:color w:val="auto"/>
          <w:szCs w:val="21"/>
          <w:highlight w:val="none"/>
          <w:lang w:val="zh-CN" w:eastAsia="zh-CN"/>
        </w:rPr>
        <w:t xml:space="preserve">建筑垃圾</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eastAsia="zh-CN"/>
        </w:rPr>
        <w:t xml:space="preserve">偷倒垃圾、</w:t>
      </w:r>
      <w:r>
        <w:rPr>
          <w:rFonts w:hint="eastAsia" w:ascii="宋体" w:hAnsi="宋体" w:eastAsia="宋体" w:cs="宋体"/>
          <w:color w:val="auto"/>
          <w:szCs w:val="21"/>
          <w:highlight w:val="none"/>
          <w:lang w:val="zh-CN"/>
        </w:rPr>
        <w:t xml:space="preserve">杂物、杂树等。沿河岸坡无绿化垂水影响河面整洁现象。</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（注：岸坡垃圾</w:t>
      </w:r>
      <w:r>
        <w:rPr>
          <w:rFonts w:hint="eastAsia" w:ascii="宋体" w:hAnsi="宋体" w:eastAsia="宋体" w:cs="宋体"/>
          <w:color w:val="auto"/>
          <w:szCs w:val="21"/>
          <w:highlight w:val="none"/>
          <w:lang w:val="zh-CN"/>
        </w:rPr>
        <w:t xml:space="preserve">不管是原保洁管护不到位或是历史遗留下的从未曾清理过的，一旦合同生效，必须清理，不得以任何理由推诿。一经发现采购方有权终止合同并取消投标资格。</w:t>
      </w:r>
      <w:r>
        <w:rPr>
          <w:rFonts w:hint="eastAsia" w:ascii="宋体" w:hAnsi="宋体" w:eastAsia="宋体" w:cs="宋体"/>
          <w:color w:val="auto"/>
          <w:szCs w:val="21"/>
          <w:highlight w:val="none"/>
          <w:lang w:val="zh-CN" w:eastAsia="zh-CN"/>
        </w:rPr>
        <w:t xml:space="preserve">）</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河桥踏步做到无垃圾、杂草、树叶、树枝、淤泥、青苔等。</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河滩、弯道处无垃圾沉淀死角。</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（8）水域内桥梁支柱、基础、附属设施做到无垃圾、杂草等。</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（9）桥洞内无垃圾、杂草、杂物等。</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（10）河湖进水口</w:t>
      </w:r>
      <w:r>
        <w:rPr>
          <w:rFonts w:hint="eastAsia" w:ascii="宋体" w:hAnsi="宋体" w:eastAsia="宋体" w:cs="宋体"/>
          <w:color w:val="auto"/>
          <w:szCs w:val="21"/>
          <w:highlight w:val="none"/>
          <w:lang w:val="zh-CN" w:eastAsia="zh-CN"/>
        </w:rPr>
        <w:t xml:space="preserve">、拦草簖</w:t>
      </w:r>
      <w:r>
        <w:rPr>
          <w:rFonts w:hint="eastAsia" w:ascii="宋体" w:hAnsi="宋体" w:eastAsia="宋体" w:cs="宋体"/>
          <w:color w:val="auto"/>
          <w:szCs w:val="21"/>
          <w:highlight w:val="none"/>
          <w:lang w:val="zh-CN"/>
        </w:rPr>
        <w:t xml:space="preserve">、岸排（排污口）、水面以下闸站拦污栅处无水草、垃圾、树枝等物的吸附。</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（11）驳岸、桥墩等处无福寿螺、螺卵及清理后的螺卵印记。</w:t>
      </w:r>
      <w:r>
        <w:rPr>
          <w:rFonts w:hint="eastAsia" w:ascii="宋体" w:hAnsi="宋体" w:eastAsia="宋体" w:cs="宋体"/>
          <w:color w:val="auto"/>
          <w:szCs w:val="21"/>
          <w:highlight w:val="none"/>
          <w:lang w:val="zh-CN" w:eastAsia="zh-CN"/>
        </w:rPr>
        <w:t xml:space="preserve">并按要求</w:t>
      </w:r>
      <w:r>
        <w:rPr>
          <w:rFonts w:hint="eastAsia" w:ascii="宋体" w:hAnsi="宋体" w:eastAsia="宋体" w:cs="宋体"/>
          <w:color w:val="auto"/>
          <w:szCs w:val="21"/>
          <w:highlight w:val="none"/>
          <w:lang w:val="zh-CN"/>
        </w:rPr>
        <w:t xml:space="preserve">必须装袋清运，做到无害化</w:t>
      </w:r>
      <w:r>
        <w:rPr>
          <w:rFonts w:hint="eastAsia" w:ascii="宋体" w:hAnsi="宋体" w:eastAsia="宋体" w:cs="宋体"/>
          <w:color w:val="auto"/>
          <w:szCs w:val="21"/>
          <w:highlight w:val="none"/>
          <w:lang w:val="zh-CN" w:eastAsia="zh-CN"/>
        </w:rPr>
        <w:t xml:space="preserve">处理</w:t>
      </w:r>
      <w:r>
        <w:rPr>
          <w:rFonts w:hint="eastAsia" w:ascii="宋体" w:hAnsi="宋体" w:eastAsia="宋体" w:cs="宋体"/>
          <w:color w:val="auto"/>
          <w:szCs w:val="21"/>
          <w:highlight w:val="none"/>
          <w:lang w:val="zh-CN"/>
        </w:rPr>
        <w:t xml:space="preserve">。</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eastAsia="zh-CN"/>
        </w:rPr>
        <w:t xml:space="preserve">做到</w:t>
      </w:r>
      <w:r>
        <w:rPr>
          <w:rFonts w:hint="eastAsia" w:ascii="宋体" w:hAnsi="宋体" w:eastAsia="宋体" w:cs="宋体"/>
          <w:color w:val="auto"/>
          <w:szCs w:val="21"/>
          <w:highlight w:val="none"/>
          <w:lang w:val="zh-CN"/>
        </w:rPr>
        <w:t xml:space="preserve">河湖公示牌整洁，无遮挡</w:t>
      </w:r>
      <w:r>
        <w:rPr>
          <w:rFonts w:hint="eastAsia" w:ascii="宋体" w:hAnsi="宋体" w:eastAsia="宋体" w:cs="宋体"/>
          <w:color w:val="auto"/>
          <w:szCs w:val="21"/>
          <w:highlight w:val="none"/>
          <w:lang w:val="zh-CN" w:eastAsia="zh-CN"/>
        </w:rPr>
        <w:t xml:space="preserve">（有破损等现象及时上报</w:t>
      </w:r>
      <w:r>
        <w:rPr>
          <w:rFonts w:hint="eastAsia" w:ascii="宋体" w:hAnsi="宋体" w:cs="宋体"/>
          <w:color w:val="auto"/>
          <w:szCs w:val="21"/>
          <w:highlight w:val="none"/>
          <w:lang w:val="en-US" w:eastAsia="zh-CN"/>
        </w:rPr>
        <w:t xml:space="preserve">采购单位</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）成交单位应配置河湖内倒伏树木的切割</w:t>
      </w:r>
      <w:r>
        <w:rPr>
          <w:rFonts w:hint="eastAsia" w:ascii="宋体" w:hAnsi="宋体" w:eastAsia="宋体" w:cs="宋体"/>
          <w:color w:val="auto"/>
          <w:szCs w:val="21"/>
          <w:highlight w:val="none"/>
          <w:lang w:val="zh-CN" w:eastAsia="zh-CN"/>
        </w:rPr>
        <w:t xml:space="preserve">专用</w:t>
      </w:r>
      <w:r>
        <w:rPr>
          <w:rFonts w:hint="eastAsia" w:ascii="宋体" w:hAnsi="宋体" w:eastAsia="宋体" w:cs="宋体"/>
          <w:color w:val="auto"/>
          <w:szCs w:val="21"/>
          <w:highlight w:val="none"/>
          <w:lang w:val="zh-CN"/>
        </w:rPr>
        <w:t xml:space="preserve">工具，对河湖内倒伏树木及枝条进行修剪。</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）涉及到河湖保洁的其他事项。</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3、河湖垃圾（包括蓝藻）堆放质量标准</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河湖垃圾应定点堆放，有固定的垃圾桶，垃圾放置后应将沿口清理干净，盖好盖。如需临时堆放的，应打包装入垃圾袋（特殊情况应提前报备），且须做到日产日清。垃圾临时堆放点必须要设置告示牌（详见合同附件</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val="zh-CN"/>
        </w:rPr>
        <w:t xml:space="preserve">），如：河湖垃圾临时堆放点，同时必须注明保洁公司名称。打捞后的蓝藻应集中拖运至指定场所，不得随意倾倒。</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（2）垃圾桶桶身应印有“水务作业”字样及所属公司</w:t>
      </w:r>
      <w:r>
        <w:rPr>
          <w:rFonts w:hint="eastAsia" w:ascii="宋体" w:hAnsi="宋体" w:eastAsia="宋体" w:cs="宋体"/>
          <w:color w:val="auto"/>
          <w:szCs w:val="21"/>
          <w:highlight w:val="none"/>
          <w:lang w:val="zh-CN"/>
        </w:rPr>
        <w:t xml:space="preserve">（详见附件</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垃圾桶要每日清洗，外表清洁。发现垃圾容器缺失、损坏的要及时增添、维修、更换，新更换垃圾桶必须采用达到采购人自用质量标准的240L标准黄桶（桶身采用100%高密度聚乙烯新料，桶身壁厚≥5mm，桶口及加强筋厚度≥8mm）</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（3）河湖垃圾固定堆放点要统一上报，有变动要及时书面通知采购方。</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4、河湖垃圾（包括蓝藻运输车）收集质量标准</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河湖垃圾收集做到日产日清、车走地净，尽量减少对周边居民及环境的影响。垃圾较多的河湖以及重点区域应每日二次收集垃圾，确保垃圾不满溢。第一次收集时间：7:00-9:00，第二次收集：13:00-15:00（采购人可根据季节等原因进行调整，但必须书面报备）。</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（2）收集结束后垃圾桶容器及时复位、摆放整齐。垃圾桶周边较近区域应做到整洁有序。</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（3）垃圾收集运输途中做到密闭运输、不抛洒滴漏、不得超载。</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（4）垃圾应运至指定的中转站点，在进入中转场所后的排水、卸料等作业过程应严格遵守相关管理规定，服从相关人员指挥。</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（5）蓝藻运输车将蓝藻运输到规定的蓝藻堆放点，并服从堆放点的现场指挥。</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（6）苍蝇孽生季节及时消杀（消杀时间为：4月-11月），做到基本无蝇。</w:t>
      </w:r>
      <w:r/>
    </w:p>
    <w:p>
      <w:pPr>
        <w:ind w:firstLine="422"/>
        <w:spacing w:line="360" w:lineRule="auto"/>
        <w:tabs>
          <w:tab w:val="left" w:pos="287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四、综合说明及其它要求</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1、供应商提供的服务能够至少达到以上要求，同时明确详细的服务方案。</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2、供应商必须承诺采购文件中提出的全部服务要求，如果其中某些条款不响应时，应在文件中逐条列出，未列出的视同响应。</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3、磋商报价应包括完成该项服务全部内容的一切费用。</w:t>
      </w:r>
      <w:r>
        <w:rPr>
          <w:rFonts w:hint="eastAsia" w:ascii="宋体" w:hAnsi="宋体" w:cs="宋体"/>
          <w:color w:val="auto"/>
          <w:szCs w:val="21"/>
          <w:highlight w:val="none"/>
          <w:lang w:val="zh-CN"/>
        </w:rPr>
        <w:t xml:space="preserve">供应商</w:t>
      </w:r>
      <w:r>
        <w:rPr>
          <w:rFonts w:hint="eastAsia" w:ascii="宋体" w:hAnsi="宋体" w:cs="宋体"/>
          <w:color w:val="auto"/>
          <w:szCs w:val="21"/>
          <w:highlight w:val="none"/>
        </w:rPr>
        <w:t xml:space="preserve">应对所投项目的全部内容进行报价，只投其中部分内容者或出现选择性报价的，其</w:t>
      </w:r>
      <w:r>
        <w:rPr>
          <w:rFonts w:hint="eastAsia" w:ascii="宋体" w:hAnsi="宋体" w:cs="宋体"/>
          <w:color w:val="auto"/>
          <w:szCs w:val="21"/>
          <w:highlight w:val="none"/>
          <w:lang w:val="en-US" w:eastAsia="zh-CN"/>
        </w:rPr>
        <w:t xml:space="preserve">响应文件</w:t>
      </w:r>
      <w:r>
        <w:rPr>
          <w:rFonts w:hint="eastAsia" w:ascii="宋体" w:hAnsi="宋体" w:cs="宋体"/>
          <w:color w:val="auto"/>
          <w:szCs w:val="21"/>
          <w:highlight w:val="none"/>
        </w:rPr>
        <w:t xml:space="preserve">将被拒绝。</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总报价包括在承包期内作业服务需要的人工费（包括人员基本工资、所有发生的加班工资、非超龄人员社保、节假日补贴、考核奖、劳保用品、服装费、高温费、项目人员意外险等）和作业工具、作业车辆、新增船只使用费、船只及车辆日常维修等养护费、油料费、车辆船只保险费、年检费以及在保洁过程中发生的一切费用、采购代理服务费、利润、税金、政策性文件规定及合同包含的所有风险、责任等一切费用，采购人不再支付其他任何费用。除非因特殊原因并经买卖双方协商同意，</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单位不得再要求追加任何费用。同时，除非合同条款中另有规定，否则，</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单位所报价格在合同实施期间不因市场变化因素而变动。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4、供应商</w:t>
      </w:r>
      <w:r>
        <w:rPr>
          <w:rFonts w:hint="eastAsia" w:ascii="宋体" w:hAnsi="宋体" w:cs="宋体"/>
          <w:color w:val="auto"/>
          <w:szCs w:val="21"/>
          <w:highlight w:val="none"/>
          <w:lang w:val="zh-CN"/>
        </w:rPr>
        <w:t xml:space="preserve">提供的</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文件内容须真实、准确、有效，如提供虚假材料或对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文件所要求说明的情况故意隐瞒或虚报，视为不实质性响应</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要求，其</w:t>
      </w:r>
      <w:r>
        <w:rPr>
          <w:rFonts w:hint="eastAsia" w:ascii="宋体" w:hAnsi="宋体" w:cs="宋体"/>
          <w:color w:val="auto"/>
          <w:szCs w:val="21"/>
          <w:highlight w:val="none"/>
        </w:rPr>
        <w:t xml:space="preserve">响应</w:t>
      </w:r>
      <w:r>
        <w:rPr>
          <w:rFonts w:hint="eastAsia" w:ascii="宋体" w:hAnsi="宋体" w:cs="宋体"/>
          <w:color w:val="auto"/>
          <w:szCs w:val="21"/>
          <w:highlight w:val="none"/>
          <w:lang w:val="zh-CN"/>
        </w:rPr>
        <w:t xml:space="preserve">文件将被拒绝。已中标（</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）的将取消中标（</w:t>
      </w:r>
      <w:r>
        <w:rPr>
          <w:rFonts w:hint="eastAsia" w:ascii="宋体" w:hAnsi="宋体" w:cs="宋体"/>
          <w:color w:val="auto"/>
          <w:szCs w:val="21"/>
          <w:highlight w:val="none"/>
        </w:rPr>
        <w:t xml:space="preserve">成交</w:t>
      </w:r>
      <w:r>
        <w:rPr>
          <w:rFonts w:hint="eastAsia" w:ascii="宋体" w:hAnsi="宋体" w:cs="宋体"/>
          <w:color w:val="auto"/>
          <w:szCs w:val="21"/>
          <w:highlight w:val="none"/>
          <w:lang w:val="zh-CN"/>
        </w:rPr>
        <w:t xml:space="preserve">）资格，并按《中华人民共和国政府采购法》第七十七条的相关办法处理。</w:t>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rPr>
        <w:t xml:space="preserve">5、与本次采购项目有关的质量、安全问题均由供应商负责，相关的人员、财产责任风险均由供应商承担。</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五、磋商文件的澄清和修改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2、采购文件的澄清、修改等内容与竞争性磋商采购文件在同一内容的表述上不一致时，以发出日期最接近磋商时间的公告为准。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3、采购文件的澄清、修改等内容均将在财政部门指定的政府采购信息发布媒体上发布，作为采购文件的组成部分，对供应商起约束作用。</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六、电子响应文件的组成和顺序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w:t>
      </w:r>
      <w:r>
        <w:rPr>
          <w:rFonts w:hint="eastAsia" w:ascii="宋体" w:hAnsi="宋体" w:cs="宋体"/>
          <w:b/>
          <w:color w:val="auto"/>
          <w:szCs w:val="21"/>
          <w:highlight w:val="none"/>
          <w:lang w:val="zh-CN"/>
        </w:rPr>
        <w:t xml:space="preserve">★</w:t>
      </w:r>
      <w:r>
        <w:rPr>
          <w:rFonts w:hint="eastAsia" w:ascii="宋体" w:hAnsi="宋体" w:cs="宋体"/>
          <w:b/>
          <w:bCs/>
          <w:color w:val="auto"/>
          <w:szCs w:val="21"/>
          <w:highlight w:val="none"/>
        </w:rPr>
        <w:t xml:space="preserve">网上响应文件组成：</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1、目录</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开标一览表（磋商报价表）及磋商报价分析表</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、资格审查响应文件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rPr>
          <w:rFonts w:hint="eastAsia" w:ascii="宋体" w:hAnsi="宋体" w:cs="宋体"/>
          <w:bCs/>
          <w:color w:val="auto"/>
          <w:szCs w:val="21"/>
          <w:highlight w:val="none"/>
        </w:rPr>
        <w:t xml:space="preserve">提供包括但不限于最近一期（202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年度或202</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年度）财务审计报告或最近一期（2025年6月以来任意一个月)财务报表（资产负债表、利润表）</w:t>
      </w:r>
      <w:r>
        <w:rPr>
          <w:rFonts w:hint="eastAsia" w:ascii="宋体" w:hAnsi="宋体" w:cs="宋体"/>
          <w:bCs/>
          <w:color w:val="auto"/>
          <w:szCs w:val="21"/>
          <w:highlight w:val="none"/>
        </w:rPr>
        <w:t xml:space="preserve">，其他组织、自然人及成立未满一年的法人应提供银行出具的资信证明（加盖公章）；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3.3有依法缴纳税收和社会保障资金的良好记录。</w:t>
      </w:r>
      <w:r>
        <w:rPr>
          <w:rFonts w:hint="eastAsia" w:ascii="宋体" w:hAnsi="宋体" w:cs="宋体"/>
          <w:bCs/>
          <w:color w:val="auto"/>
          <w:szCs w:val="21"/>
          <w:highlight w:val="none"/>
        </w:rPr>
        <w:t xml:space="preserve">提供最近期（2025年6月以来任意一个月)的依法缴纳税收的凭据，最近期（2025年6月以来任意一个月)的依法缴纳社会保险的凭据（专用收据或社会保险缴纳清单）</w:t>
      </w:r>
      <w:r>
        <w:rPr>
          <w:rFonts w:hint="eastAsia" w:ascii="宋体" w:hAnsi="宋体" w:cs="宋体"/>
          <w:bCs/>
          <w:color w:val="auto"/>
          <w:szCs w:val="21"/>
          <w:highlight w:val="none"/>
        </w:rPr>
        <w:t xml:space="preserve">，依法免税或不需要缴纳社会保险的供应商，应提供对应证明文件复印件（加盖公章）；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3.4具备履行合同所必需的设备和专业技术能力的证明材料或承诺；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3.5参加政府采购活动前三年内在经营活动中没有重大违法记录的书面声明；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3.6关于资格文件的声明函；</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、符合性审查响应文件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4.2供应商法定代表人身份证复印件；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4.3法定代表人授权委托书（如有授权）；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4.4供应商代理人身份证复印件（如有授权）；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4.5投标（响应）保证承诺书（必须提供，不提供为无效响应）；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4.6偏离表（商务条款偏离表、服务条款偏离表）；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4.7供应商情况表；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4.8实质性条款（如需实质性承诺等条款）；</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其他有关符合性证明的文件；</w:t>
      </w:r>
      <w:r/>
    </w:p>
    <w:p>
      <w:pPr>
        <w:ind w:firstLine="422"/>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5.1作业服务方案；</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5.2人员配置比较；</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3设备配置比较</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5.4</w:t>
      </w:r>
      <w:r>
        <w:rPr>
          <w:rFonts w:hint="eastAsia" w:ascii="宋体" w:hAnsi="宋体" w:cs="宋体"/>
          <w:color w:val="auto"/>
          <w:szCs w:val="21"/>
          <w:highlight w:val="none"/>
          <w:lang w:val="zh-CN"/>
        </w:rPr>
        <w:t xml:space="preserve">供应商综合情况；</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5.5</w:t>
      </w:r>
      <w:r>
        <w:rPr>
          <w:rFonts w:hint="eastAsia" w:ascii="宋体" w:hAnsi="宋体" w:cs="宋体"/>
          <w:color w:val="auto"/>
          <w:szCs w:val="21"/>
          <w:highlight w:val="none"/>
          <w:lang w:val="zh-CN"/>
        </w:rPr>
        <w:t xml:space="preserve">与本次采购相关的其他证明材料；</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6、价格折扣响应文件（本项目专门面向中小企业采购，不再执行价格评审优惠的扶持政策）</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6.1</w:t>
      </w:r>
      <w:r>
        <w:rPr>
          <w:rFonts w:hint="eastAsia" w:ascii="宋体" w:hAnsi="宋体" w:cs="宋体"/>
          <w:b/>
          <w:color w:val="auto"/>
          <w:szCs w:val="21"/>
          <w:highlight w:val="none"/>
          <w:lang w:val="zh-CN"/>
        </w:rPr>
        <w:t xml:space="preserve">中小企业声明函/残疾人福利性单位声明函/监狱企业的证明文件；（本项目专门面向中小企业采购，须提供中小企业声明函，否则视为不实质性响应）。</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备注：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b/>
          <w:bCs/>
          <w:color w:val="auto"/>
          <w:highlight w:val="none"/>
        </w:rPr>
        <w:t xml:space="preserve">磋商响应文件由1、2、3、4、5和6款规定的内容共同组成。供应商必须提交上述3、4</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款规定的资料，并须按照“响应文件组成”将相关材料上传至相应模块。否则，响应文件将因资格性条件不符或未实质性响应采购文件而被拒绝。</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请供应商按照《苏采云系统供应商操作手册》</w:t>
      </w:r>
      <w:r>
        <w:rPr>
          <w:rFonts w:hint="eastAsia" w:ascii="宋体" w:hAnsi="宋体" w:cs="宋体"/>
          <w:color w:val="auto"/>
          <w:szCs w:val="21"/>
          <w:highlight w:val="none"/>
        </w:rPr>
        <w:t xml:space="preserve">（https://czju.suzhou.gov.cn/zfcg/html/content/20231220161910031.shtml）</w:t>
      </w:r>
      <w:r>
        <w:rPr>
          <w:rFonts w:hint="eastAsia" w:ascii="宋体" w:hAnsi="宋体" w:cs="宋体"/>
          <w:color w:val="auto"/>
          <w:szCs w:val="21"/>
          <w:highlight w:val="none"/>
          <w:lang w:val="zh-CN"/>
        </w:rPr>
        <w:t xml:space="preserve">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ind w:firstLine="422"/>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p>
    <w:p>
      <w:pPr>
        <w:ind w:firstLine="420"/>
        <w:jc w:val="left"/>
        <w:spacing w:line="360" w:lineRule="auto"/>
        <w:rPr>
          <w:rFonts w:hint="eastAsia" w:ascii="宋体" w:hAnsi="宋体" w:cs="宋体"/>
          <w:color w:val="auto"/>
          <w:szCs w:val="21"/>
          <w:highlight w:val="none"/>
          <w:lang w:val="zh-CN"/>
        </w:rPr>
        <w:outlineLvl w:val="1"/>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p>
    <w:p>
      <w:pPr>
        <w:ind w:firstLine="420"/>
        <w:jc w:val="left"/>
        <w:spacing w:line="360" w:lineRule="auto"/>
        <w:rPr>
          <w:rFonts w:hint="eastAsia" w:ascii="宋体" w:hAnsi="宋体" w:cs="宋体"/>
          <w:color w:val="auto"/>
          <w:szCs w:val="21"/>
          <w:highlight w:val="none"/>
          <w:lang w:val="zh-CN"/>
        </w:rPr>
        <w:outlineLvl w:val="1"/>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p>
    <w:p>
      <w:pPr>
        <w:ind w:firstLine="420"/>
        <w:jc w:val="left"/>
        <w:spacing w:line="360" w:lineRule="auto"/>
        <w:rPr>
          <w:rFonts w:hint="eastAsia" w:ascii="宋体" w:hAnsi="宋体" w:cs="宋体"/>
          <w:color w:val="auto"/>
          <w:szCs w:val="21"/>
          <w:highlight w:val="none"/>
          <w:lang w:val="zh-CN"/>
        </w:rPr>
        <w:outlineLvl w:val="1"/>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、采购人或采购代理机构无论出于自己的考虑，还是出于对供应商提问的澄清，均可对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p>
    <w:p>
      <w:pPr>
        <w:ind w:firstLine="422"/>
        <w:jc w:val="left"/>
        <w:spacing w:line="360" w:lineRule="auto"/>
        <w:rPr>
          <w:rFonts w:hint="eastAsia" w:ascii="宋体" w:hAnsi="宋体" w:cs="宋体"/>
          <w:b/>
          <w:bCs/>
          <w:color w:val="auto"/>
          <w:szCs w:val="21"/>
          <w:highlight w:val="none"/>
          <w:lang w:val="zh-CN"/>
        </w:rPr>
        <w:outlineLvl w:val="1"/>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.1.响应文件中所使用的计量单位，除竞争性磋商采购文件中有特</w:t>
      </w:r>
      <w:r>
        <w:rPr>
          <w:rFonts w:hint="eastAsia" w:ascii="宋体" w:hAnsi="宋体" w:cs="宋体"/>
          <w:color w:val="auto"/>
          <w:szCs w:val="21"/>
          <w:highlight w:val="none"/>
        </w:rPr>
        <w:t xml:space="preserve">殊要求外，均应使用中华人民共和国法定计量单位。</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line="360" w:lineRule="auto"/>
        <w:rPr>
          <w:rFonts w:hint="eastAsia" w:ascii="宋体" w:hAnsi="宋体" w:cs="宋体"/>
          <w:b/>
          <w:color w:val="auto"/>
          <w:szCs w:val="21"/>
          <w:highlight w:val="none"/>
        </w:rPr>
        <w:outlineLvl w:val="2"/>
      </w:pPr>
      <w:r>
        <w:rPr>
          <w:rFonts w:hint="eastAsia" w:ascii="宋体" w:hAnsi="宋体" w:cs="宋体"/>
          <w:b/>
          <w:color w:val="auto"/>
          <w:szCs w:val="21"/>
          <w:highlight w:val="none"/>
        </w:rPr>
        <w:t xml:space="preserve">10.报价（编制）要求的说明</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10.1.磋商报价应包括完成该项服务全部内容的一切费用。</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10.2.磋商供应商应按《响应报价分析表》中的全部项目计算单价和总价。《响应报价分析表》中的每一单项均应计算并填写单价和总价，并由法定代表人或代理人签署。（如有要求）</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10.3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10.4.一项磋商内容只允许一个报价，采购代理机构不接受任何有选择性的响应报价。</w:t>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七</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p>
    <w:p>
      <w:pPr>
        <w:pStyle w:val="1058"/>
        <w:ind w:firstLine="420"/>
        <w:spacing w:line="360" w:lineRule="auto"/>
        <w:rPr>
          <w:rFonts w:hint="eastAsia" w:ascii="宋体" w:hAnsi="宋体" w:cs="宋体"/>
          <w:bCs/>
          <w:color w:val="auto"/>
          <w:sz w:val="21"/>
          <w:szCs w:val="21"/>
          <w:highlight w:val="none"/>
        </w:rPr>
        <w:outlineLvl w:val="1"/>
      </w:pPr>
      <w:r>
        <w:rPr>
          <w:rFonts w:hint="eastAsia" w:ascii="宋体" w:hAnsi="宋体" w:cs="宋体"/>
          <w:bCs/>
          <w:color w:val="auto"/>
          <w:sz w:val="21"/>
          <w:szCs w:val="21"/>
          <w:highlight w:val="none"/>
        </w:rPr>
        <w:t xml:space="preserve">（一）响应截止时间</w:t>
      </w:r>
      <w:r/>
    </w:p>
    <w:p>
      <w:pPr>
        <w:pStyle w:val="105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1、网上响应文件必须在响应截止时间前提交，逾期提交响应文件的，采购单位拒绝接收。</w:t>
      </w:r>
      <w:r/>
    </w:p>
    <w:p>
      <w:pPr>
        <w:pStyle w:val="1058"/>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2、采购人或者采购代理机构推迟磋商截止时间时，应以更正公告的形式，通知所有供应商。在这种情况下，采购代理人和供应商的权利和义务将受到新的截止期的约束。    </w:t>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（二）响应文件的补充、修改或者撤回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1、响应文件的修改应在磋商截止时间前进行。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2、磋商开始时间后至磋商截止时间前，供应商可以撤回投标。</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3、磋商截止时间后供应商不得撤回投标。否则按投标（响应）保证承诺书中承诺履行违约赔偿。</w:t>
      </w:r>
      <w:r/>
    </w:p>
    <w:p>
      <w:pPr>
        <w:pStyle w:val="1058"/>
        <w:ind w:firstLine="422"/>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八</w:t>
      </w:r>
      <w:r>
        <w:rPr>
          <w:rFonts w:hint="eastAsia" w:ascii="宋体" w:hAnsi="宋体" w:cs="宋体"/>
          <w:b/>
          <w:bCs/>
          <w:color w:val="auto"/>
          <w:sz w:val="21"/>
          <w:szCs w:val="21"/>
          <w:highlight w:val="none"/>
        </w:rPr>
        <w:t xml:space="preserve">、响应无效和项目的终止</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（一）供应商存在下列情况之一的，响应无效：</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1、响应文件签署、盖章不符合竞争性磋商采购文件规定要求的；</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2、供应商不具备竞争性磋商采购文件中规定资格条件的；</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3、报价超过采购文件中规定的预算金额或者最高限价的；</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4、未按要求提供投标（响应）保证承诺书；</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5、响应文件含有采购单位不能接受的附加条件；</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6、因磋商供应商自身原因导致网上磋商响应文件无法递交的其他情况；</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7、不符合法律法规和竞争性磋商采购文件中规定的其他实质性要求的；</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8、法律法规及本竞争性磋商采购文件规定的其他无效的情形。</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采购人或者其他磋商供应商的合法权益。磋商过程中发现磋商供应商有下列情形之一的，视为磋商供应商恶意串通，磋商小组应当认定其响应无效，并书面报告本级财政部门。</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1、不同供应商的响应文件由同一单位或者个人编制；</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2、不同供应商委托同一单位或者个人办理磋商事宜；</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3、不同供应商的响应文件载明的项目管理成员或者联系人员为同一人；</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4、不同供应商的响应文件异常一致或者报价呈规律性差异；</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5、不同供应商的响应文件制作机器码一致。</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（三）项目的终止</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1、因情况变化，不再符合规定的竞争性磋商采购单位适用情形的；</w:t>
      </w:r>
      <w:r/>
    </w:p>
    <w:p>
      <w:pPr>
        <w:pStyle w:val="105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pStyle w:val="1058"/>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3、磋商小组认定采购文件存在歧义、重大缺陷导致评审工作无法进行；</w:t>
      </w:r>
      <w:r/>
    </w:p>
    <w:p>
      <w:pPr>
        <w:pStyle w:val="1058"/>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4、因苏采云系统故障原因造成开标不成功的。</w:t>
      </w:r>
      <w:r/>
    </w:p>
    <w:p>
      <w:pPr>
        <w:pStyle w:val="1058"/>
        <w:ind w:firstLine="422"/>
        <w:spacing w:line="360" w:lineRule="auto"/>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rPr>
        <w:t xml:space="preserve">九、综合说明</w:t>
      </w:r>
      <w:r/>
    </w:p>
    <w:p>
      <w:pPr>
        <w:ind w:firstLine="420"/>
        <w:jc w:val="left"/>
        <w:spacing w:line="360" w:lineRule="auto"/>
        <w:widowControl/>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1、本次竞争性磋商分采购单元，各供应商须对</w:t>
      </w:r>
      <w:r>
        <w:rPr>
          <w:rFonts w:hint="eastAsia" w:ascii="宋体" w:hAnsi="宋体" w:cs="宋体"/>
          <w:color w:val="auto"/>
          <w:szCs w:val="21"/>
          <w:highlight w:val="none"/>
          <w:lang w:val="en-US" w:eastAsia="zh-CN"/>
        </w:rPr>
        <w:t xml:space="preserve">对应采购单元</w:t>
      </w:r>
      <w:r>
        <w:rPr>
          <w:rFonts w:hint="eastAsia" w:ascii="宋体" w:hAnsi="宋体" w:cs="宋体"/>
          <w:color w:val="auto"/>
          <w:szCs w:val="21"/>
          <w:highlight w:val="none"/>
          <w:lang w:val="zh-TW" w:eastAsia="zh-TW"/>
        </w:rPr>
        <w:t xml:space="preserve">内容进行响应报价，但不得出现选择性报价。</w:t>
      </w:r>
      <w:r/>
    </w:p>
    <w:p>
      <w:pPr>
        <w:ind w:firstLine="420"/>
        <w:jc w:val="left"/>
        <w:spacing w:line="360" w:lineRule="auto"/>
        <w:widowControl/>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2、采购代理服务费</w:t>
      </w:r>
      <w:r/>
    </w:p>
    <w:p>
      <w:pPr>
        <w:ind w:firstLine="420"/>
        <w:jc w:val="left"/>
        <w:spacing w:line="360" w:lineRule="auto"/>
        <w:widowControl/>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领取成交通知时成交供应商向</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TW"/>
        </w:rPr>
        <w:t xml:space="preserve">代理机构支付服务费。其收取标准按预算金额100万元以下费率为预算金额的1.5%；预算金额100万元-500万元费率为预算金额的1.1%；预算金额500万元-1000万元费率为预算金额的0.8%的差额定率累进法计算收取。</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服务费交纳</w:t>
      </w: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户：苏州市宇杰工程技术服务咨询有限公司</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账</w:t>
      </w:r>
      <w:r>
        <w:rPr>
          <w:rFonts w:hint="eastAsia" w:ascii="宋体" w:hAnsi="宋体" w:cs="宋体"/>
          <w:color w:val="auto"/>
          <w:szCs w:val="21"/>
          <w:highlight w:val="none"/>
          <w:lang w:val="zh-TW" w:eastAsia="zh-TW"/>
        </w:rPr>
        <w:t xml:space="preserve">号：8112001014900418757</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开户银行：中信银行吴江支行</w:t>
      </w:r>
      <w:r/>
    </w:p>
    <w:p>
      <w:pPr>
        <w:numPr>
          <w:ilvl w:val="0"/>
          <w:numId w:val="3"/>
        </w:numPr>
        <w:ind w:firstLine="420"/>
        <w:jc w:val="left"/>
        <w:spacing w:line="360" w:lineRule="auto"/>
        <w:widowControl/>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磋商说明：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（1）网上报名不成功或者不符合供应商资格要求的响应文件将被拒绝；</w:t>
      </w:r>
      <w:r/>
    </w:p>
    <w:p>
      <w:pPr>
        <w:ind w:firstLine="420"/>
        <w:spacing w:line="360" w:lineRule="auto"/>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不得少于2家），磋商采购失败。</w:t>
      </w:r>
      <w:r/>
    </w:p>
    <w:p>
      <w:pPr>
        <w:ind w:firstLine="420"/>
        <w:jc w:val="left"/>
        <w:spacing w:line="360" w:lineRule="auto"/>
        <w:widowControl/>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4</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的有效期。这种要求和答复都应以书面、传真、或电子邮件的形式进行。 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，采购单位不承担投标（响应）单位的任何费用，所有投标（响应）响应文件均不退还。</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6、确定成交供应商</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（1）采购人委托评审小组，按照排序由高到低的原则确定成交供应商。</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（2）采购代理机构在成交供应商确定后2个工作日内公告成交结果。</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（3）成交通知书/未成交通知书。</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1）成交公告发布后，成交单位可向代理机构领取成交通知书。</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2）成交通知书将成为合同的组成部分。</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（4）磋商采购单位对未成交单位不承担解释未成交原因的义务。</w:t>
      </w:r>
      <w:r/>
    </w:p>
    <w:p>
      <w:pPr>
        <w:ind w:firstLine="420"/>
        <w:jc w:val="left"/>
        <w:spacing w:line="360" w:lineRule="auto"/>
        <w:widowControl/>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7</w:t>
      </w:r>
      <w:r>
        <w:rPr>
          <w:rFonts w:hint="eastAsia" w:ascii="宋体" w:hAnsi="宋体" w:cs="宋体"/>
          <w:color w:val="auto"/>
          <w:szCs w:val="21"/>
          <w:highlight w:val="none"/>
          <w:lang w:val="zh-TW" w:eastAsia="zh-TW"/>
        </w:rPr>
        <w:t xml:space="preserve">、质疑处理</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采购代理机构：苏州市宇杰工程技术服务咨询有限公司</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rPr>
        <w:t xml:space="preserve">苏州市吴江区交通路3236号</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邮编：215200</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电话：0512-63663868    </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lang w:val="en-US" w:eastAsia="zh-CN"/>
        </w:rPr>
        <w:t xml:space="preserve">沈宇</w:t>
      </w:r>
      <w:r>
        <w:rPr>
          <w:rFonts w:hint="eastAsia" w:ascii="宋体" w:hAnsi="宋体" w:cs="宋体"/>
          <w:color w:val="auto"/>
          <w:szCs w:val="21"/>
          <w:highlight w:val="none"/>
          <w:lang w:val="zh-TW" w:eastAsia="zh-TW"/>
        </w:rPr>
        <w:t xml:space="preserve"> </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提交方式：书面形式原件（邮寄或当面递交）</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TW" w:eastAsia="zh-TW"/>
        </w:rPr>
        <w:t xml:space="preserve">、如遇服务范围内有大的调整情况，采购单位将提前告知成交单位，合同内容经双方协商调整。</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以内”，包括本数；所称的“不足”，不包括本数。 </w:t>
      </w:r>
      <w:r/>
    </w:p>
    <w:p>
      <w:pPr>
        <w:ind w:firstLine="420"/>
        <w:jc w:val="left"/>
        <w:spacing w:line="360" w:lineRule="auto"/>
        <w:widowControl/>
        <w:rPr>
          <w:rFonts w:hint="eastAsia" w:ascii="宋体" w:hAnsi="宋体" w:cs="宋体"/>
          <w:color w:val="auto"/>
          <w:szCs w:val="21"/>
          <w:highlight w:val="none"/>
          <w:lang w:val="zh-TW" w:eastAsia="zh-TW"/>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十</w:t>
      </w:r>
      <w:r>
        <w:rPr>
          <w:rFonts w:hint="eastAsia" w:ascii="宋体" w:hAnsi="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hint="eastAsia" w:ascii="宋体" w:hAnsi="宋体" w:cs="宋体"/>
          <w:color w:val="auto"/>
          <w:szCs w:val="21"/>
          <w:highlight w:val="none"/>
          <w:lang w:val="zh-TW" w:eastAsia="zh-TW"/>
        </w:rPr>
        <w:outlineLvl w:val="2"/>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TW" w:eastAsia="zh-TW"/>
        </w:rPr>
        <w:t xml:space="preserve">查询时间：响应文件递交截止时间后。</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TW" w:eastAsia="zh-TW"/>
        </w:rPr>
        <w:t xml:space="preserve">查询渠道：采购代理机构会在接收响应文件截止时间后</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登录“苏采云”系统可一键</w:t>
      </w:r>
      <w:r>
        <w:rPr>
          <w:rFonts w:hint="eastAsia" w:ascii="宋体" w:hAnsi="宋体" w:cs="宋体"/>
          <w:color w:val="auto"/>
          <w:szCs w:val="21"/>
          <w:highlight w:val="none"/>
        </w:rPr>
        <w:t xml:space="preserve">链接至</w:t>
      </w:r>
      <w:r>
        <w:rPr>
          <w:rFonts w:hint="eastAsia" w:ascii="宋体" w:hAnsi="宋体" w:cs="宋体"/>
          <w:color w:val="auto"/>
          <w:szCs w:val="21"/>
          <w:highlight w:val="none"/>
          <w:lang w:val="zh-TW" w:eastAsia="zh-TW"/>
        </w:rPr>
        <w:t xml:space="preserve">“信用中国”</w:t>
      </w:r>
      <w:r>
        <w:rPr>
          <w:rFonts w:hint="eastAsia" w:ascii="宋体" w:hAnsi="宋体" w:cs="宋体"/>
          <w:color w:val="auto"/>
          <w:szCs w:val="21"/>
          <w:highlight w:val="none"/>
        </w:rPr>
        <w:t xml:space="preserve">查询供应商</w:t>
      </w:r>
      <w:r>
        <w:rPr>
          <w:rFonts w:hint="eastAsia" w:ascii="宋体" w:hAnsi="宋体" w:cs="宋体"/>
          <w:color w:val="auto"/>
          <w:szCs w:val="21"/>
          <w:highlight w:val="none"/>
          <w:lang w:val="zh-TW" w:eastAsia="zh-TW"/>
        </w:rPr>
        <w:t xml:space="preserve">的信用信息。</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（三）</w:t>
      </w:r>
      <w:r>
        <w:rPr>
          <w:rFonts w:hint="eastAsia" w:ascii="宋体" w:hAnsi="宋体" w:cs="宋体"/>
          <w:color w:val="auto"/>
          <w:szCs w:val="21"/>
          <w:highlight w:val="none"/>
          <w:lang w:val="zh-TW" w:eastAsia="zh-TW"/>
        </w:rPr>
        <w:t xml:space="preserve">查询证据留存方式：对存在失信信息的供应商，采购代理机构应填写《苏州市级政府采购供应商失信信息确认函》，</w:t>
      </w:r>
      <w:r>
        <w:rPr>
          <w:rFonts w:hint="eastAsia" w:ascii="宋体" w:hAnsi="宋体" w:cs="宋体"/>
          <w:color w:val="auto"/>
          <w:szCs w:val="21"/>
          <w:highlight w:val="none"/>
        </w:rPr>
        <w:t xml:space="preserve">并告知失信</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。同时，采购代理机构工作人员应根据确认的失信信息，</w:t>
      </w:r>
      <w:r>
        <w:rPr>
          <w:rFonts w:hint="eastAsia" w:ascii="宋体" w:hAnsi="宋体" w:cs="宋体"/>
          <w:color w:val="auto"/>
          <w:szCs w:val="21"/>
          <w:highlight w:val="none"/>
          <w:lang w:val="zh-TW"/>
        </w:rPr>
        <w:t xml:space="preserve">登录</w:t>
      </w:r>
      <w:r>
        <w:rPr>
          <w:rFonts w:hint="eastAsia" w:ascii="宋体" w:hAnsi="宋体" w:cs="宋体"/>
          <w:color w:val="auto"/>
          <w:szCs w:val="21"/>
          <w:highlight w:val="none"/>
          <w:lang w:val="zh-TW" w:eastAsia="zh-TW"/>
        </w:rPr>
        <w:t xml:space="preserve">到来源网站页面进行复核并打印，作为证据留存。</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（四）</w:t>
      </w:r>
      <w:r>
        <w:rPr>
          <w:rFonts w:hint="eastAsia" w:ascii="宋体" w:hAnsi="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一）政府采购严重违法记录，即供应商被全国各级财政部门列入“政府采购严重违法失信行为记录名单”，且在处罚有效期内的。</w:t>
      </w:r>
      <w:r/>
    </w:p>
    <w:p>
      <w:pPr>
        <w:ind w:firstLine="420"/>
        <w:jc w:val="left"/>
        <w:spacing w:line="360" w:lineRule="auto"/>
        <w:rPr>
          <w:rFonts w:hint="eastAsia" w:ascii="宋体" w:hAnsi="宋体" w:cs="宋体"/>
          <w:color w:val="auto"/>
          <w:szCs w:val="21"/>
          <w:highlight w:val="none"/>
          <w:lang w:val="zh-TW" w:eastAsia="zh-TW"/>
        </w:rPr>
        <w:outlineLvl w:val="3"/>
      </w:pPr>
      <w:r>
        <w:rPr>
          <w:rFonts w:hint="eastAsia" w:ascii="宋体" w:hAnsi="宋体" w:cs="宋体"/>
          <w:color w:val="auto"/>
          <w:szCs w:val="21"/>
          <w:highlight w:val="none"/>
          <w:lang w:val="zh-TW" w:eastAsia="zh-TW"/>
        </w:rPr>
        <w:t xml:space="preserve">二）财政部门与法院、工商、税务等部门联合惩戒的失信信息，包括：</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被列入失信被执行人名单；</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eastAsia="zh-TW"/>
        </w:rPr>
        <w:t xml:space="preserve">被列入重大税收违法案件当事人名单；</w:t>
      </w:r>
      <w:r/>
    </w:p>
    <w:p>
      <w:pPr>
        <w:ind w:firstLine="420"/>
        <w:jc w:val="left"/>
        <w:spacing w:line="360" w:lineRule="auto"/>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auto"/>
          <w:szCs w:val="21"/>
          <w:highlight w:val="none"/>
          <w:lang w:val="zh-TW" w:eastAsia="zh-TW"/>
        </w:rPr>
        <w:t xml:space="preserve">。</w:t>
      </w:r>
      <w:r/>
    </w:p>
    <w:p>
      <w:pPr>
        <w:ind w:firstLine="420"/>
        <w:jc w:val="left"/>
        <w:spacing w:line="360" w:lineRule="auto"/>
        <w:widowControl/>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十一、政策执行（如涉及）</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1、针对中小型企业的评审：</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（1）本项目专门面向中小企业采购。</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（2）依据《政府采购促进中小企业发展管理办法》规定享受扶持政策获得政府采购合同的，小微企业不得将合同分包给大中型企业，中型企业不得将合同分包给大型企业。</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（3）本项目采购标的对应的中小企业划型标准规定所属行业为：</w:t>
      </w:r>
      <w:r>
        <w:rPr>
          <w:rFonts w:hint="eastAsia" w:ascii="宋体" w:hAnsi="宋体" w:cs="宋体"/>
          <w:b/>
          <w:bCs/>
          <w:color w:val="auto"/>
          <w:szCs w:val="21"/>
          <w:highlight w:val="none"/>
          <w:lang w:eastAsia="zh-CN"/>
        </w:rPr>
        <w:t xml:space="preserve">其他未列明行业</w:t>
      </w:r>
      <w:r>
        <w:rPr>
          <w:rFonts w:hint="eastAsia" w:ascii="宋体" w:hAnsi="宋体" w:eastAsia="宋体" w:cs="Times New Roman"/>
          <w:color w:val="auto"/>
          <w:sz w:val="21"/>
          <w:szCs w:val="21"/>
          <w:highlight w:val="none"/>
          <w:lang w:val="en-US" w:eastAsia="zh-CN" w:bidi="ar-SA"/>
        </w:rPr>
        <w:t xml:space="preserve">。</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（4）中小企业参加政府采购活动，应当出具《政府采购促进中小企业发展管理办法》附件规定《中小企业声明函》，否则不得享受相关中小企业扶持政策。</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未按本项目采购标的对应的中小企业划型标准规定所属行业承诺的《中小企业声明函》为无效《中小企业声明函》。</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、针对监狱企业的评审：</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根据财政部、司法部《关于政府采购支持监狱企业发展有关问题的通知》（财库〔2014〕68号）的规定，对属于监狱企业的供应商给予评审：</w:t>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numPr>
          <w:ilvl w:val="0"/>
          <w:numId w:val="0"/>
        </w:numPr>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3、针对残疾人福利性单位的评审：</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根据财政部、民政部、中国残疾人联合会《关于促进残疾人就业政府采购政策的通知》（财库〔2017〕141号）的规定，对属于残疾人福利性单位的供应商给予评审：</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根据供应商提供的《残疾人福利性单位声明函》。</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注：</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（1）供应商对上述声明的真实性负责，若供应商提供的《残疾人福利性单位声明函》与事实不符的，依照《</w:t>
      </w:r>
      <w:r>
        <w:rPr>
          <w:rFonts w:hint="eastAsia" w:ascii="宋体" w:hAnsi="宋体" w:cs="Times New Roman"/>
          <w:color w:val="auto"/>
          <w:sz w:val="21"/>
          <w:szCs w:val="21"/>
          <w:highlight w:val="none"/>
          <w:lang w:val="en-US" w:eastAsia="zh-CN" w:bidi="ar-SA"/>
        </w:rPr>
        <w:t xml:space="preserve">中华人民共和国政府采购法</w:t>
      </w:r>
      <w:r>
        <w:rPr>
          <w:rFonts w:hint="eastAsia" w:ascii="宋体" w:hAnsi="宋体" w:eastAsia="宋体" w:cs="Times New Roman"/>
          <w:color w:val="auto"/>
          <w:sz w:val="21"/>
          <w:szCs w:val="21"/>
          <w:highlight w:val="none"/>
          <w:lang w:val="en-US" w:eastAsia="zh-CN" w:bidi="ar-SA"/>
        </w:rPr>
        <w:t xml:space="preserve">》第七十七条第一款的规定追究法律责任。</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（2）供应商为残疾人福利性单位的，采购代理机构将随中标结果同时公告其《残疾人福利性单位声明函》，接受社会监督。</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、上述针对中小型企业、监狱企业和残疾人福利性单位的评审政策不重复享受。</w:t>
      </w:r>
      <w:r/>
    </w:p>
    <w:p>
      <w:pPr>
        <w:numPr>
          <w:ilvl w:val="0"/>
          <w:numId w:val="0"/>
        </w:numPr>
        <w:ind w:firstLine="420"/>
        <w:jc w:val="left"/>
        <w:keepLines w:val="0"/>
        <w:keepNext w:val="0"/>
        <w:pageBreakBefore w:val="0"/>
        <w:spacing w:line="360" w:lineRule="auto"/>
        <w:widowControl/>
        <w:rPr>
          <w:rFonts w:hint="default" w:ascii="宋体" w:hAnsi="宋体" w:eastAsia="宋体" w:cs="Times New Roman"/>
          <w:color w:val="auto"/>
          <w:sz w:val="21"/>
          <w:szCs w:val="21"/>
          <w:highlight w:val="none"/>
          <w:lang w:val="en-US" w:eastAsia="zh-CN" w:bidi="ar-SA"/>
        </w:rPr>
        <w:outlineLvl w:val="0"/>
      </w:pPr>
      <w:r>
        <w:rPr>
          <w:rFonts w:hint="eastAsia" w:ascii="宋体" w:hAnsi="宋体" w:cs="Times New Roman"/>
          <w:color w:val="auto"/>
          <w:sz w:val="21"/>
          <w:szCs w:val="21"/>
          <w:highlight w:val="none"/>
          <w:lang w:val="en-US" w:eastAsia="zh-CN" w:bidi="ar-SA"/>
        </w:rPr>
        <w:t xml:space="preserve">5、</w:t>
      </w:r>
      <w:r>
        <w:rPr>
          <w:rFonts w:hint="eastAsia" w:ascii="宋体" w:hAnsi="宋体" w:cs="宋体"/>
          <w:color w:val="auto"/>
          <w:szCs w:val="21"/>
          <w:highlight w:val="none"/>
          <w:lang w:val="en-US" w:eastAsia="zh-CN"/>
        </w:rPr>
        <w:t xml:space="preserve">根据《关于推动解决政府采购异常低价问题相关工作的通知》（苏财购〔2025〕62号）文件的规定，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6、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7、提供的产品属于政府强制采购节能产品的，供应商应当选择经过认证的节能产品投标，并提供有效的节能产品认证证书复印件。</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en-US" w:eastAsia="zh-CN" w:bidi="ar-SA"/>
        </w:rPr>
        <w:outlineLvl w:val="0"/>
      </w:pPr>
      <w:r>
        <w:rPr>
          <w:rFonts w:hint="eastAsia" w:ascii="宋体" w:hAnsi="宋体" w:eastAsia="宋体" w:cs="Times New Roman"/>
          <w:color w:val="auto"/>
          <w:sz w:val="21"/>
          <w:szCs w:val="21"/>
          <w:highlight w:val="none"/>
          <w:lang w:val="en-US" w:eastAsia="zh-CN" w:bidi="ar-SA"/>
        </w:rPr>
        <w:t xml:space="preserve">8、提供的产品属于环境标志产品的,供应商应当选择经过认证的环境标志产品投标,并提供有效的环境标志产品认证证书复印件。</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lang w:val="zh-CN" w:eastAsia="zh-CN" w:bidi="ar-SA"/>
        </w:rPr>
        <w:outlineLvl w:val="0"/>
      </w:pPr>
      <w:r>
        <w:rPr>
          <w:rFonts w:hint="eastAsia" w:ascii="宋体" w:hAnsi="宋体" w:eastAsia="宋体" w:cs="Times New Roman"/>
          <w:color w:val="auto"/>
          <w:sz w:val="21"/>
          <w:szCs w:val="21"/>
          <w:highlight w:val="none"/>
          <w:lang w:val="en-US" w:eastAsia="zh-CN" w:bidi="ar-SA"/>
        </w:rPr>
        <w:t xml:space="preserve">9、</w:t>
      </w:r>
      <w:r>
        <w:rPr>
          <w:rFonts w:hint="eastAsia" w:ascii="宋体" w:hAnsi="宋体" w:eastAsia="宋体" w:cs="宋体"/>
          <w:color w:val="auto"/>
          <w:szCs w:val="21"/>
          <w:highlight w:val="none"/>
        </w:rPr>
        <w:t xml:space="preserve">本次采购清单中涉及政府采购协议供货产品的，</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须按照苏州市政府采购共享江苏省级最新一期的政府采购协议供货中标结果的基础上提供投标产品，其产品及服务必须同时满足</w:t>
      </w:r>
      <w:r>
        <w:rPr>
          <w:rFonts w:hint="eastAsia" w:ascii="宋体" w:hAnsi="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及协议供货的相关要求，描述不一致时从优选择，否则其投标文件将被拒绝</w:t>
      </w:r>
      <w:r>
        <w:rPr>
          <w:rFonts w:hint="eastAsia" w:ascii="宋体" w:hAnsi="宋体" w:eastAsia="宋体" w:cs="Times New Roman"/>
          <w:color w:val="auto"/>
          <w:sz w:val="21"/>
          <w:szCs w:val="21"/>
          <w:highlight w:val="none"/>
          <w:lang w:val="zh-CN" w:eastAsia="zh-CN" w:bidi="ar-SA"/>
        </w:rPr>
        <w:t xml:space="preserve">。</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highlight w:val="none"/>
        </w:rPr>
        <w:outlineLvl w:val="0"/>
      </w:pPr>
      <w:r>
        <w:rPr>
          <w:rFonts w:hint="eastAsia" w:ascii="宋体" w:hAnsi="宋体" w:eastAsia="宋体" w:cs="Times New Roman"/>
          <w:color w:val="auto"/>
          <w:highlight w:val="none"/>
          <w:lang w:val="en-US" w:eastAsia="zh-CN"/>
        </w:rPr>
        <w:t xml:space="preserve">10、</w:t>
      </w:r>
      <w:r>
        <w:rPr>
          <w:rFonts w:hint="eastAsia" w:ascii="宋体" w:hAnsi="宋体" w:eastAsia="宋体" w:cs="Times New Roman"/>
          <w:color w:val="auto"/>
          <w:highlight w:val="none"/>
        </w:rPr>
        <w:t xml:space="preserve">绿色采购</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b/>
          <w:color w:val="auto"/>
          <w:highlight w:val="none"/>
        </w:rPr>
        <w:outlineLvl w:val="0"/>
      </w:pPr>
      <w:r>
        <w:rPr>
          <w:rFonts w:hint="eastAsia" w:ascii="宋体" w:hAnsi="宋体" w:eastAsia="宋体" w:cs="Times New Roman"/>
          <w:color w:val="auto"/>
          <w:highlight w:val="none"/>
        </w:rPr>
        <w:t xml:space="preserve">1）根据《关于调整优化节能产品、环境标志产品政府采购执行机制的通知》（财库〔2019〕9号）等相关文件的规定，</w:t>
      </w:r>
      <w:r>
        <w:rPr>
          <w:rFonts w:hint="eastAsia" w:ascii="宋体" w:hAnsi="宋体" w:eastAsia="宋体" w:cs="Times New Roman"/>
          <w:b/>
          <w:color w:val="auto"/>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numPr>
          <w:ilvl w:val="0"/>
          <w:numId w:val="0"/>
        </w:numPr>
        <w:ind w:firstLine="420"/>
        <w:jc w:val="left"/>
        <w:keepLines w:val="0"/>
        <w:keepNext w:val="0"/>
        <w:pageBreakBefore w:val="0"/>
        <w:spacing w:line="360" w:lineRule="auto"/>
        <w:widowControl/>
        <w:rPr>
          <w:rFonts w:hint="eastAsia" w:ascii="宋体" w:hAnsi="宋体" w:eastAsia="宋体" w:cs="Times New Roman"/>
          <w:color w:val="auto"/>
          <w:highlight w:val="none"/>
        </w:rPr>
        <w:outlineLvl w:val="0"/>
      </w:pPr>
      <w:r>
        <w:rPr>
          <w:rFonts w:hint="eastAsia" w:ascii="宋体" w:hAnsi="宋体" w:eastAsia="宋体" w:cs="Times New Roman"/>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numPr>
          <w:ilvl w:val="0"/>
          <w:numId w:val="0"/>
        </w:numPr>
        <w:ind w:firstLine="420"/>
        <w:jc w:val="left"/>
        <w:keepLines w:val="0"/>
        <w:keepNext w:val="0"/>
        <w:pageBreakBefore w:val="0"/>
        <w:spacing w:line="360" w:lineRule="auto"/>
        <w:widowControl/>
        <w:rPr>
          <w:rFonts w:ascii="宋体" w:hAnsi="宋体" w:eastAsia="宋体" w:cs="Times New Roman"/>
          <w:color w:val="auto"/>
          <w:highlight w:val="none"/>
        </w:rPr>
        <w:outlineLvl w:val="0"/>
      </w:pPr>
      <w:r>
        <w:rPr>
          <w:rFonts w:hint="eastAsia" w:ascii="宋体" w:hAnsi="宋体" w:eastAsia="宋体" w:cs="Times New Roman"/>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Times New Roman"/>
          <w:color w:val="auto"/>
          <w:highlight w:val="none"/>
          <w:lang w:eastAsia="zh-CN"/>
        </w:rPr>
        <w:t xml:space="preserve">供的</w:t>
      </w:r>
      <w:r>
        <w:rPr>
          <w:rFonts w:hint="eastAsia" w:ascii="宋体" w:hAnsi="宋体" w:eastAsia="宋体" w:cs="Times New Roman"/>
          <w:color w:val="auto"/>
          <w:highlight w:val="none"/>
        </w:rPr>
        <w:t xml:space="preserve">产品及相关快递服务的包装应符合标准要求。</w:t>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十二、</w:t>
      </w:r>
      <w:r>
        <w:rPr>
          <w:rFonts w:hint="eastAsia" w:ascii="宋体" w:hAnsi="宋体" w:cs="宋体"/>
          <w:b/>
          <w:bCs/>
          <w:color w:val="auto"/>
          <w:szCs w:val="21"/>
          <w:highlight w:val="none"/>
        </w:rPr>
        <w:t xml:space="preserve">备注：本文件打“★”为实质性条款，不可偏离，如偏离响应文件无效。</w:t>
      </w:r>
      <w:r/>
    </w:p>
    <w:p>
      <w:pPr>
        <w:jc w:val="center"/>
        <w:spacing w:line="360" w:lineRule="auto"/>
        <w:rPr>
          <w:rFonts w:hint="eastAsia" w:ascii="宋体" w:hAnsi="宋体" w:cs="宋体"/>
          <w:color w:val="auto"/>
          <w:sz w:val="36"/>
          <w:szCs w:val="36"/>
          <w:highlight w:val="none"/>
          <w:lang w:val="zh-CN"/>
        </w:rPr>
      </w:pPr>
      <w:r>
        <w:rPr>
          <w:rFonts w:hint="eastAsia" w:ascii="宋体" w:hAnsi="宋体" w:cs="宋体"/>
          <w:b/>
          <w:color w:val="auto"/>
          <w:sz w:val="32"/>
          <w:szCs w:val="32"/>
          <w:highlight w:val="none"/>
        </w:rPr>
        <w:br w:type="page" w:clear="all"/>
      </w:r>
      <w:r>
        <w:rPr>
          <w:rFonts w:hint="eastAsia" w:ascii="宋体" w:hAnsi="宋体" w:cs="宋体"/>
          <w:color w:val="auto"/>
          <w:sz w:val="36"/>
          <w:szCs w:val="36"/>
          <w:highlight w:val="none"/>
          <w:lang w:val="zh-CN"/>
        </w:rPr>
        <w:t xml:space="preserve">三、磋商采购程序</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5.1资格审查：依据法律法规和采购文件的规定，由采购人代表对响应文件中的资格证明文件进行审查。资格审查的结论，采购人代表以书面形式向磋商小组进行反馈。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5.2符合性审查：依据采购文件的规定，由磋商小组从响应文件的有效性、完整性和对采购文件的响应程度进行审查，以确定是否对采购文件的实质性要求作出响应。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如未按上述时间递交最后报价表的供应商，将视为自动放弃此次磋商以及最后报价。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highlight w:val="none"/>
        </w:rPr>
        <w:t xml:space="preserve">14.如磋商过程中出现本采购文件未尽事宜，由磋商小组根据政府采购有关法律法规讨论决定。</w:t>
      </w:r>
      <w:r/>
    </w:p>
    <w:p>
      <w:pPr>
        <w:pStyle w:val="976"/>
        <w:spacing w:after="0" w:line="360" w:lineRule="auto"/>
        <w:rPr>
          <w:rFonts w:hint="eastAsia" w:ascii="宋体" w:hAnsi="宋体" w:cs="宋体"/>
          <w:color w:val="auto"/>
          <w:highlight w:val="none"/>
        </w:rPr>
      </w:pPr>
      <w:r>
        <w:rPr>
          <w:rFonts w:hint="eastAsia" w:ascii="宋体" w:hAnsi="宋体" w:cs="宋体"/>
          <w:color w:val="auto"/>
          <w:highlight w:val="none"/>
        </w:rPr>
      </w:r>
      <w:r/>
    </w:p>
    <w:p>
      <w:pPr>
        <w:pStyle w:val="976"/>
        <w:spacing w:after="0"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四、评审方法及评分标准</w:t>
      </w:r>
      <w:r/>
    </w:p>
    <w:p>
      <w:pPr>
        <w:ind w:firstLine="422"/>
        <w:keepLines w:val="0"/>
        <w:keepNext w:val="0"/>
        <w:pageBreakBefore w:val="0"/>
        <w:spacing w:line="360" w:lineRule="auto"/>
        <w:widowControl w:val="off"/>
        <w:tabs>
          <w:tab w:val="left" w:pos="287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一、评审方法</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为成交单位。采购单位书面授权磋商小组直接确定成交单位。</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TW" w:eastAsia="zh-TW"/>
        </w:rPr>
        <w:outlineLvl w:val="1"/>
      </w:pPr>
      <w:r>
        <w:rPr>
          <w:rFonts w:hint="eastAsia" w:ascii="宋体" w:hAnsi="宋体" w:cs="宋体"/>
          <w:color w:val="auto"/>
          <w:szCs w:val="21"/>
          <w:highlight w:val="none"/>
          <w:lang w:val="zh-TW" w:eastAsia="zh-TW"/>
        </w:rPr>
        <w:t xml:space="preserve">2、评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时，磋商小组各成员独立对每个有效</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的响应文件进行评价、打分，按算术平均方法，计算出每个</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的技术得分</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；报价得分通过计算直接取得（</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）；报价得分加评委</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TW" w:eastAsia="zh-TW"/>
        </w:rPr>
        <w:t xml:space="preserve">算术平均得分，为</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的总得分。如出现评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总得分最高的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有两个或两个以上的，以响应报价较低者优先作为该</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TW" w:eastAsia="zh-TW"/>
        </w:rPr>
        <w:t xml:space="preserve">成交单位，如果响应报价也相同的，则由磋商小组以抽签的方式来确定成交单位。</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3、本项目分标段采购，共分为</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个标段，</w:t>
      </w:r>
      <w:r>
        <w:rPr>
          <w:rFonts w:hint="eastAsia" w:ascii="宋体" w:hAnsi="宋体" w:cs="宋体"/>
          <w:color w:val="auto"/>
          <w:szCs w:val="21"/>
          <w:highlight w:val="none"/>
          <w:lang w:val="zh-CN"/>
        </w:rPr>
        <w:t xml:space="preserve">根据最终总得分排名，</w:t>
      </w:r>
      <w:r>
        <w:rPr>
          <w:rFonts w:hint="eastAsia" w:ascii="宋体" w:hAnsi="宋体" w:cs="宋体"/>
          <w:color w:val="auto"/>
          <w:szCs w:val="21"/>
          <w:highlight w:val="none"/>
        </w:rPr>
        <w:t xml:space="preserve">每个标段成交单位为一名。供应商可选择其中一个或多个标段投标，标段开标顺序按标段号顺序确定，但只能就其中一个标段成交，成交标段按标段号顺序。进入每个标段评审的实质性响应且具有得标权的</w:t>
      </w:r>
      <w:r>
        <w:rPr>
          <w:rFonts w:hint="eastAsia" w:ascii="宋体" w:hAnsi="宋体" w:cs="宋体"/>
          <w:color w:val="auto"/>
          <w:szCs w:val="21"/>
          <w:highlight w:val="none"/>
          <w:lang w:val="zh-CN"/>
        </w:rPr>
        <w:t xml:space="preserve">供应商</w:t>
      </w:r>
      <w:r>
        <w:rPr>
          <w:rFonts w:hint="eastAsia" w:ascii="宋体" w:hAnsi="宋体" w:cs="宋体"/>
          <w:color w:val="auto"/>
          <w:szCs w:val="21"/>
          <w:highlight w:val="none"/>
        </w:rPr>
        <w:t xml:space="preserve">不得少于三家，如不足三家，应认定该标段采购失败。</w:t>
      </w:r>
      <w:r>
        <w:rPr>
          <w:rFonts w:hint="eastAsia" w:ascii="宋体" w:hAnsi="宋体" w:cs="宋体"/>
          <w:color w:val="auto"/>
          <w:szCs w:val="21"/>
          <w:highlight w:val="none"/>
          <w:lang w:eastAsia="zh-CN"/>
        </w:rPr>
        <w:t xml:space="preserve">已递交某标段</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文件且实质性响应采购需求，但已在前期各标段评审中获得了招标（采购）文件规定的得标上限数的</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lang w:eastAsia="zh-CN"/>
        </w:rPr>
        <w:t xml:space="preserve">，不再具有该标段的得标权，不应计入该标段的实质性响应</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lang w:eastAsia="zh-CN"/>
        </w:rPr>
        <w:t xml:space="preserve">单位数量内</w:t>
      </w:r>
      <w:r>
        <w:rPr>
          <w:rFonts w:hint="eastAsia" w:ascii="宋体" w:hAnsi="宋体" w:cs="宋体"/>
          <w:color w:val="auto"/>
          <w:szCs w:val="21"/>
          <w:highlight w:val="none"/>
        </w:rPr>
        <w:t xml:space="preserve">，同时该标段评审小组根据综合评分法由高到</w:t>
      </w:r>
      <w:r>
        <w:rPr>
          <w:rFonts w:hint="eastAsia" w:ascii="宋体" w:hAnsi="宋体" w:cs="宋体"/>
          <w:color w:val="auto"/>
          <w:szCs w:val="21"/>
          <w:highlight w:val="none"/>
          <w:lang w:eastAsia="zh-CN"/>
        </w:rPr>
        <w:t xml:space="preserve">低</w:t>
      </w:r>
      <w:r>
        <w:rPr>
          <w:rFonts w:hint="eastAsia" w:ascii="宋体" w:hAnsi="宋体" w:cs="宋体"/>
          <w:color w:val="auto"/>
          <w:szCs w:val="21"/>
          <w:highlight w:val="none"/>
        </w:rPr>
        <w:t xml:space="preserve">推选排名次高的响应供应商为预</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单位。</w:t>
      </w:r>
      <w:r/>
    </w:p>
    <w:p>
      <w:pPr>
        <w:ind w:firstLine="420"/>
        <w:keepLines w:val="0"/>
        <w:keepNext w:val="0"/>
        <w:pageBreakBefore w:val="0"/>
        <w:spacing w:line="360" w:lineRule="auto"/>
        <w:widowControl w:val="off"/>
        <w:rPr>
          <w:rFonts w:hint="eastAsia" w:ascii="宋体" w:hAnsi="Times New Roman" w:eastAsia="宋体" w:cs="Times New Roman"/>
          <w:color w:val="auto"/>
          <w:szCs w:val="21"/>
          <w:highlight w:val="none"/>
          <w:lang w:val="en-US" w:eastAsia="zh-CN"/>
        </w:rPr>
      </w:pPr>
      <w:r>
        <w:rPr>
          <w:rFonts w:hint="eastAsia" w:ascii="宋体" w:cs="Times New Roman"/>
          <w:color w:val="auto"/>
          <w:szCs w:val="21"/>
          <w:highlight w:val="none"/>
          <w:lang w:val="en-US" w:eastAsia="zh-CN"/>
        </w:rPr>
        <w:t xml:space="preserve">4</w:t>
      </w:r>
      <w:r>
        <w:rPr>
          <w:rFonts w:hint="eastAsia" w:ascii="宋体" w:hAnsi="Times New Roman" w:cs="Times New Roman"/>
          <w:color w:val="auto"/>
          <w:szCs w:val="21"/>
          <w:highlight w:val="none"/>
          <w:lang w:val="en-US" w:eastAsia="zh-CN"/>
        </w:rPr>
        <w:t xml:space="preserve">、</w:t>
      </w:r>
      <w:r>
        <w:rPr>
          <w:rFonts w:hint="eastAsia" w:ascii="宋体" w:hAnsi="Times New Roman" w:eastAsia="宋体" w:cs="Times New Roman"/>
          <w:color w:val="auto"/>
          <w:szCs w:val="21"/>
          <w:highlight w:val="none"/>
          <w:lang w:val="en-US" w:eastAsia="zh-CN"/>
        </w:rPr>
        <w:t xml:space="preserve">为深化采购制度改革，促进采购领域公平竞争，持续优化采购营商环境，实现优质优价采购目标，评审过程中出现下列情形之一的，评审委员会应当启动异常低价投标（响应）审查程序：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Times New Roman" w:eastAsia="宋体" w:cs="Times New Roman"/>
          <w:color w:val="auto"/>
          <w:szCs w:val="21"/>
          <w:highlight w:val="none"/>
          <w:lang w:val="en-US" w:eastAsia="zh-CN"/>
        </w:rPr>
      </w:pPr>
      <w:r>
        <w:rPr>
          <w:rFonts w:hint="eastAsia" w:ascii="宋体" w:hAnsi="Times New Roman" w:eastAsia="宋体" w:cs="Times New Roman"/>
          <w:color w:val="auto"/>
          <w:szCs w:val="21"/>
          <w:highlight w:val="none"/>
          <w:lang w:val="en-US" w:eastAsia="zh-CN"/>
        </w:rPr>
        <w:t xml:space="preserve">（1）投标（响应）报价低于采购项目预算50%的，即投标（响应）报价〈采购项目预算×50%；</w:t>
      </w:r>
      <w:r/>
    </w:p>
    <w:p>
      <w:pPr>
        <w:ind w:firstLine="420"/>
        <w:keepLines w:val="0"/>
        <w:keepNext w:val="0"/>
        <w:pageBreakBefore w:val="0"/>
        <w:spacing w:line="360" w:lineRule="auto"/>
        <w:widowControl w:val="off"/>
        <w:rPr>
          <w:rFonts w:hint="eastAsia" w:ascii="宋体" w:hAnsi="Times New Roman" w:eastAsia="宋体" w:cs="Times New Roman"/>
          <w:color w:val="auto"/>
          <w:szCs w:val="21"/>
          <w:highlight w:val="none"/>
          <w:lang w:val="en-US" w:eastAsia="zh-CN"/>
        </w:rPr>
      </w:pPr>
      <w:r>
        <w:rPr>
          <w:rFonts w:hint="eastAsia" w:ascii="宋体" w:hAnsi="Times New Roman" w:eastAsia="宋体" w:cs="Times New Roman"/>
          <w:color w:val="auto"/>
          <w:szCs w:val="21"/>
          <w:highlight w:val="none"/>
          <w:lang w:val="en-US" w:eastAsia="zh-CN"/>
        </w:rPr>
        <w:t xml:space="preserve">（2）投标（响应）报价低于采购项目最高限价45%的，即投标（响应）报价〈采购项目最高限价×45%；</w:t>
      </w:r>
      <w:r/>
    </w:p>
    <w:p>
      <w:pPr>
        <w:ind w:firstLine="420"/>
        <w:keepLines w:val="0"/>
        <w:keepNext w:val="0"/>
        <w:pageBreakBefore w:val="0"/>
        <w:spacing w:line="360" w:lineRule="auto"/>
        <w:widowControl w:val="off"/>
        <w:rPr>
          <w:rFonts w:hint="eastAsia" w:ascii="宋体" w:hAnsi="Times New Roman" w:eastAsia="宋体" w:cs="Times New Roman"/>
          <w:color w:val="auto"/>
          <w:szCs w:val="21"/>
          <w:highlight w:val="none"/>
          <w:lang w:val="en-US" w:eastAsia="zh-CN"/>
        </w:rPr>
      </w:pPr>
      <w:r>
        <w:rPr>
          <w:rFonts w:hint="eastAsia" w:ascii="宋体" w:hAnsi="Times New Roman" w:eastAsia="宋体" w:cs="Times New Roman"/>
          <w:color w:val="auto"/>
          <w:szCs w:val="21"/>
          <w:highlight w:val="none"/>
          <w:lang w:val="en-US" w:eastAsia="zh-CN"/>
        </w:rPr>
        <w:t xml:space="preserve">（3）评审委员会认定的供应商报价过低、有可能影响产品质量或者不能诚信履约的其他情形。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Times New Roman" w:eastAsia="宋体" w:cs="Times New Roman"/>
          <w:color w:val="auto"/>
          <w:szCs w:val="21"/>
          <w:highlight w:val="none"/>
          <w:lang w:val="en-US" w:eastAsia="zh-CN"/>
        </w:rPr>
      </w:pPr>
      <w:r>
        <w:rPr>
          <w:rFonts w:hint="eastAsia" w:ascii="宋体" w:cs="Times New Roman"/>
          <w:color w:val="auto"/>
          <w:szCs w:val="21"/>
          <w:highlight w:val="none"/>
          <w:lang w:val="en-US" w:eastAsia="zh-CN"/>
        </w:rPr>
        <w:t xml:space="preserve">5</w:t>
      </w:r>
      <w:r>
        <w:rPr>
          <w:rFonts w:hint="eastAsia" w:ascii="宋体" w:hAnsi="Times New Roman" w:eastAsia="宋体" w:cs="Times New Roman"/>
          <w:color w:val="auto"/>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w:t>
      </w:r>
      <w:bookmarkStart w:id="8" w:name="_Hlk132385548"/>
      <w:r>
        <w:rPr>
          <w:rFonts w:hint="eastAsia" w:ascii="宋体" w:hAnsi="宋体" w:eastAsia="宋体" w:cs="宋体"/>
          <w:color w:val="auto"/>
          <w:sz w:val="21"/>
          <w:szCs w:val="21"/>
          <w:highlight w:val="none"/>
          <w:lang w:val="zh-TW" w:eastAsia="zh-TW" w:bidi="ar-SA"/>
        </w:rPr>
        <w:t xml:space="preserve">（线上开评标项目可通过苏采云系统要求其提供）</w:t>
      </w:r>
      <w:bookmarkEnd w:id="8"/>
      <w:r>
        <w:rPr>
          <w:rFonts w:hint="eastAsia" w:ascii="宋体" w:hAnsi="Times New Roman" w:eastAsia="宋体" w:cs="Times New Roman"/>
          <w:color w:val="auto"/>
          <w:szCs w:val="21"/>
          <w:highlight w:val="none"/>
          <w:lang w:val="en-US" w:eastAsia="zh-CN"/>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、针对小型、微型企业的价格评审办法：</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w:t>
      </w:r>
      <w:r>
        <w:rPr>
          <w:rFonts w:hint="eastAsia" w:ascii="宋体" w:hAnsi="宋体" w:cs="宋体"/>
          <w:color w:val="auto"/>
          <w:szCs w:val="21"/>
          <w:highlight w:val="none"/>
          <w:lang w:val="zh-CN"/>
        </w:rPr>
        <w:t xml:space="preserve">《关于印发〈苏州市政府采购促进中小企业发展实施意见〉的通知》（苏财购〔2022〕16号）的相关规定</w:t>
      </w:r>
      <w:r>
        <w:rPr>
          <w:rFonts w:hint="eastAsia" w:ascii="宋体" w:hAnsi="宋体" w:cs="宋体"/>
          <w:color w:val="auto"/>
          <w:szCs w:val="21"/>
          <w:highlight w:val="none"/>
        </w:rPr>
        <w:t xml:space="preserve">，采用综合评分法的采购项目对属于小型、微型企业的供应商给予评审优惠：</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（1）如供应商属于小型或微型企业且提供自有服务的，对其报价给予20%的扣除；扣除后的价格参与价格评审。</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（2）中小企业划分标准详见“工信部联企业〔2011〕300号通知”。</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（3）中小微企业在响应文件中提供签署的《中小企业声明函》。未按采购文件的规定在响应文件中提供《中小企业声明函》的，不享受促进中小微企业发展的相关政府采购政策。</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（4）以上规定未尽事项，按《政府采购促进中小企业发展暂行办法》等有关制度规定执行。</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注：①填报《中小企业声明函》需严格按“工信部联企业〔2011〕300号通知”中的《中小企业划型标准规定》进行。</w:t>
      </w:r>
      <w:r>
        <w:rPr>
          <w:rFonts w:hint="eastAsia" w:ascii="宋体" w:hAnsi="宋体" w:cs="宋体"/>
          <w:b/>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b/>
          <w:color w:val="auto"/>
          <w:szCs w:val="21"/>
          <w:highlight w:val="none"/>
          <w:lang w:eastAsia="zh-CN"/>
        </w:rPr>
        <w:t xml:space="preserve">。</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②若供应商提供的《中小企业声明函》（见第六章格式）为虚假声明则视同提供虚假材料，按《</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》相关规定处理并报请政府监管部门给予行政处罚。</w:t>
      </w:r>
      <w:r/>
    </w:p>
    <w:p>
      <w:pPr>
        <w:ind w:firstLine="422"/>
        <w:keepLines w:val="0"/>
        <w:keepNext w:val="0"/>
        <w:pageBreakBefore w:val="0"/>
        <w:spacing w:line="360" w:lineRule="auto"/>
        <w:widowControl w:val="off"/>
        <w:tabs>
          <w:tab w:val="left" w:pos="287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③在服务采购项目中，服务由中小企业承接，即提供服务的人员为中小企业依照《中华人民共和国劳动合同法》订立劳动合同的从业人员。服务类项目中供应商若使用退休人员，将不享受相关扶持政策。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keepLines w:val="0"/>
        <w:keepNext w:val="0"/>
        <w:pageBreakBefore w:val="0"/>
        <w:spacing w:line="360" w:lineRule="auto"/>
        <w:widowControl w:val="off"/>
        <w:tabs>
          <w:tab w:val="left" w:pos="287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④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、针对残疾人福利性单位的评审：</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根据《关于促进残疾人就业政府采购政策的通知》（财库〔2017〕141号）的通知规定，对属于残疾人福利性单位的供应商给予评审加分：</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、针对监狱企业的评审加分：</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根据《关于政府采购支持监狱企业发展有关问题的通知》（财库〔2014〕68号）的通知规定，对属于监狱企业的供应商给予评审加分：</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监狱企业视同小型、微型企业，享受评审中价格扣除等政府采购促进中小企业发展的政府采购政策。</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符合条件的监狱企业参加磋商时，应当提供由省级以上监狱管理局、戒毒管理局（含新疆生产建设兵团）出具的属于监狱企业的证明文件，未提交则不享受相关价格扣除政策。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pStyle w:val="1010"/>
        <w:ind w:firstLine="422"/>
        <w:keepLines w:val="0"/>
        <w:keepNext w:val="0"/>
        <w:pageBreakBefore w:val="0"/>
        <w:spacing w:line="360" w:lineRule="auto"/>
        <w:widowControl w:val="off"/>
        <w:rPr>
          <w:rFonts w:hint="eastAsia" w:ascii="宋体" w:hAnsi="宋体" w:cs="宋体"/>
          <w:b/>
          <w:bCs/>
          <w:color w:val="auto"/>
          <w:szCs w:val="21"/>
          <w:highlight w:val="none"/>
          <w:lang w:val="en-US"/>
        </w:rPr>
      </w:pPr>
      <w:r>
        <w:rPr>
          <w:rFonts w:hint="eastAsia" w:ascii="宋体" w:hAnsi="宋体" w:cs="宋体"/>
          <w:b/>
          <w:bCs/>
          <w:color w:val="auto"/>
          <w:szCs w:val="21"/>
          <w:highlight w:val="none"/>
          <w:lang w:val="en-US"/>
        </w:rPr>
        <w:t xml:space="preserve">注：上述优惠政策不重复享受。</w:t>
      </w:r>
      <w:r/>
    </w:p>
    <w:p>
      <w:pPr>
        <w:ind w:firstLine="420"/>
        <w:keepLines w:val="0"/>
        <w:keepNext w:val="0"/>
        <w:pageBreakBefore w:val="0"/>
        <w:spacing w:line="360" w:lineRule="auto"/>
        <w:widowControl w:val="off"/>
        <w:tabs>
          <w:tab w:val="left" w:pos="287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、供应商对提供的制造商的认定证明负有核实义务及责任。若供应商提供的 “中小企业声明函”或认定证明（包括制造商）为虚假声明则视同提供虚假材料，供应商将按“政府采购法”相关规定处理并报请政府监管部门给予相应处罚。</w:t>
      </w:r>
      <w:r/>
    </w:p>
    <w:p>
      <w:pPr>
        <w:ind w:firstLine="422"/>
        <w:keepLines w:val="0"/>
        <w:keepNext w:val="0"/>
        <w:pageBreakBefore w:val="0"/>
        <w:spacing w:line="360" w:lineRule="auto"/>
        <w:widowControl w:val="off"/>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二、评分标准</w:t>
      </w:r>
      <w:r>
        <w:rPr>
          <w:rFonts w:hint="eastAsia" w:ascii="宋体" w:hAnsi="宋体" w:cs="宋体"/>
          <w:b/>
          <w:color w:val="auto"/>
          <w:szCs w:val="21"/>
          <w:highlight w:val="none"/>
          <w:lang w:val="zh-TW" w:eastAsia="zh-TW"/>
        </w:rPr>
        <w:t xml:space="preserve">（适用</w:t>
      </w:r>
      <w:r>
        <w:rPr>
          <w:rFonts w:hint="eastAsia" w:ascii="宋体" w:hAnsi="宋体" w:cs="宋体"/>
          <w:b/>
          <w:color w:val="auto"/>
          <w:szCs w:val="21"/>
          <w:highlight w:val="none"/>
          <w:lang w:val="en-US" w:eastAsia="zh-CN"/>
        </w:rPr>
        <w:t xml:space="preserve">二个</w:t>
      </w:r>
      <w:r>
        <w:rPr>
          <w:rFonts w:hint="eastAsia" w:ascii="宋体" w:hAnsi="宋体" w:cs="宋体"/>
          <w:b/>
          <w:color w:val="auto"/>
          <w:szCs w:val="21"/>
          <w:highlight w:val="none"/>
          <w:lang w:val="zh-TW" w:eastAsia="zh-TW"/>
        </w:rPr>
        <w:t xml:space="preserve">标段）</w:t>
      </w:r>
      <w:r/>
    </w:p>
    <w:p>
      <w:pPr>
        <w:pStyle w:val="970"/>
        <w:ind w:left="0" w:firstLine="420"/>
        <w:keepLines w:val="0"/>
        <w:keepNext w:val="0"/>
        <w:pageBreakBefore w:val="0"/>
        <w:spacing w:after="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本次磋商总分为100分，评审因素及各比重如下：价格分值占总分值的比重为</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%（权重），技术与方案及其它占8</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%（权重）。</w:t>
      </w:r>
      <w:r/>
    </w:p>
    <w:p>
      <w:pPr>
        <w:ind w:firstLine="422"/>
        <w:keepLines w:val="0"/>
        <w:keepNext w:val="0"/>
        <w:pageBreakBefore w:val="0"/>
        <w:spacing w:line="360" w:lineRule="auto"/>
        <w:widowControl w:val="off"/>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（一）报价得分（</w:t>
      </w:r>
      <w:r>
        <w:rPr>
          <w:rFonts w:hint="eastAsia" w:ascii="宋体" w:hAnsi="宋体" w:cs="宋体"/>
          <w:b/>
          <w:color w:val="auto"/>
          <w:szCs w:val="21"/>
          <w:highlight w:val="none"/>
          <w:lang w:val="en-US" w:eastAsia="zh-CN"/>
        </w:rPr>
        <w:t xml:space="preserve">20</w:t>
      </w:r>
      <w:r>
        <w:rPr>
          <w:rFonts w:hint="eastAsia" w:ascii="宋体" w:hAnsi="宋体" w:cs="宋体"/>
          <w:b/>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1、价格分统一采用低价优先法计算，磋商报价低于或等于财政预算价格的，为有效磋商报价，</w:t>
      </w:r>
      <w:r>
        <w:rPr>
          <w:rFonts w:hint="eastAsia" w:ascii="宋体" w:hAnsi="宋体" w:cs="宋体"/>
          <w:color w:val="auto"/>
          <w:szCs w:val="21"/>
          <w:highlight w:val="none"/>
          <w:lang w:val="zh-TW" w:eastAsia="zh-TW"/>
        </w:rPr>
        <w:t xml:space="preserve">超财政预算的磋商报价文件为未实质性响应文件，不参与评审</w:t>
      </w:r>
      <w:r>
        <w:rPr>
          <w:rFonts w:hint="eastAsia" w:ascii="宋体" w:hAnsi="宋体" w:cs="宋体"/>
          <w:color w:val="auto"/>
          <w:szCs w:val="21"/>
          <w:highlight w:val="none"/>
          <w:lang w:val="zh-TW"/>
        </w:rPr>
        <w:t xml:space="preserve">，也不得</w:t>
      </w:r>
      <w:r>
        <w:rPr>
          <w:rFonts w:hint="eastAsia" w:ascii="宋体" w:hAnsi="宋体" w:cs="宋体"/>
          <w:color w:val="auto"/>
          <w:szCs w:val="21"/>
          <w:highlight w:val="none"/>
        </w:rPr>
        <w:t xml:space="preserve">成交。在所有有效磋商报价中满足磋商文件要求且最终价格最低的供应商的价格为磋商基准价。其价格分为</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分，其他供应商的价格分按照下列公式计算（计算结果四舍五入保留两位小数）。</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磋商报价得分＝（磋商基准价/最终磋商报价）×</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%×100。</w:t>
      </w:r>
      <w:r/>
    </w:p>
    <w:p>
      <w:pPr>
        <w:ind w:firstLine="422"/>
        <w:keepLines w:val="0"/>
        <w:keepNext w:val="0"/>
        <w:pageBreakBefore w:val="0"/>
        <w:spacing w:line="360" w:lineRule="auto"/>
        <w:widowControl w:val="off"/>
        <w:tabs>
          <w:tab w:val="left" w:pos="287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（二）作业服务方案 （45分）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1、项目总体实施方案（6分）：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括：①内部管理制度（包括但不限于安全管理制度、人员管理制度、应急管理制度等）、②日常服务方案（方案包括但不限于服务组织结构及工作计划、作业方式、作业流程规范、服务项目现状分析及合理化建议、服务质量保证措施等）；</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方案完整合理、符合本项目实际需求的，每项得3分；方案内容有一处不合理或错误得2分；方案内容有两处不合理或错误得1分；未提供或出现方案内容有三处及以上不合理或错误不得分。最高得6分。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注：以上内容“不合理”、“错误”是指：存在不适用项目实际情况、套用其他无关内容、与本项目履约无关、逻辑存在漏洞以及不满足采购文件要求的其他情况。</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2、工作方案（9分）：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包括：①夜间河湖作业工作方案、②船只、车辆等设备及作业工具的养护管理制度（响应单位根据河湖管护管理服务特点制定设备保养及养护制度方案）、③涉水问题上报流程；</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方案完整合理、符合本项目实际需求的，每项得3分；方案内容有一处不合理或错误得2分；方案内容有两处不合理或错误得1分；未提供或出现方案内容有三处及以上不合理或错误不得分。最高得9分。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注：以上内容“不合理”、“错误”是指：存在不适用项目实际情况、套用其他无关内容、与本项目履约无关、逻辑存在漏洞以及不满足采购文件要求的其他情况。</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3、突发应急方案（9分）：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包括：①紧急情况（各级检查、节假日、重大活动）处理应急预案、②极端天气等自然灾害应急方案、③突发事件处理的方案措施；</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方案完整合理、符合本项目实际需求的，每项得3分；方案内容有一处不合理或错误得2分；方案内容有两处不合理或错误得1分；未提供或出现方案内容有三处及以上不合理或错误不得分。最高得9分。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注：以上内容“不合理”、“错误”是指：存在不适用项目实际情况、套用其他无关内容、与本项目履约无关、逻辑存在漏洞以及不满足采购文件要求的其他情况。</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4、各项制度及内部考核、奖惩（9分）：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包括：①河湖日常保洁责任制度、②河湖垃圾处置责任制度、③内部考核及奖惩制度（管理人员、作业人员、应具备奖惩机制）；</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方案完整合理、符合本项目实际需求的，每项得3分；方案内容有一处不合理或错误得2分；方案内容有两处不合理或错误得1分；未提供或出现方案内容有三处及以上不合理或错误不得分。最高得9分。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注：以上内容“不合理”、“错误”是指：存在不适用项目实际情况、套用其他无关内容、与本项目履约无关、逻辑存在漏洞以及不满足采购文件要求的其他情况。</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5、安全文明措施(9分)：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包括：①针对安全生产的预案、②保洁作业安全管理（充电安全，船只安全、人员安全）措施、③安全设施设备、安全检查措施；</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方案完整合理、符合本项目实际需求的，每项得3分；方案内容有一处不合理或错误得2分；方案内容有两处不合理或错误得1分；未提供或出现方案内容有三处及以上不合理或错误不得分。最高得9分。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注：以上内容“不合理”、“错误”是指：存在不适用项目实际情况、套用其他无关内容、与本项目履约无关、逻辑存在漏洞以及不满足采购文件要求的其他情况。</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资料、档案管理保障 （3分）：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包括：供应商对资料、档案管理保障措施</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方案完整合理、符合本项目实际需求的，每项得3分；方案内容有一处不合理或错误得2分；方案内容有两处不合理或错误得1分；未提供或出现方案内容有三处及以上不合理或错误不得分。最高得3分。</w:t>
      </w:r>
      <w:r/>
    </w:p>
    <w:p>
      <w:pPr>
        <w:ind w:firstLine="420"/>
        <w:keepLines w:val="0"/>
        <w:keepNext w:val="0"/>
        <w:pageBreakBefore w:val="0"/>
        <w:spacing w:line="360" w:lineRule="auto"/>
        <w:widowControl w:val="off"/>
        <w:rPr>
          <w:rFonts w:hint="eastAsia" w:ascii="宋体" w:hAnsi="宋体" w:cs="宋体"/>
          <w:b/>
          <w:color w:val="auto"/>
          <w:szCs w:val="21"/>
          <w:highlight w:val="none"/>
          <w:lang w:val="zh-TW" w:eastAsia="zh-TW"/>
        </w:rPr>
      </w:pPr>
      <w:r>
        <w:rPr>
          <w:rFonts w:hint="eastAsia" w:ascii="宋体" w:hAnsi="宋体" w:eastAsia="宋体" w:cs="宋体"/>
          <w:color w:val="auto"/>
          <w:szCs w:val="21"/>
          <w:highlight w:val="none"/>
          <w:lang w:val="en-US" w:eastAsia="zh-CN"/>
        </w:rPr>
        <w:t xml:space="preserve">注：以上内容“不合理”、“错误”是指：存在不适用项目实际情况、套用其他无关内容、与本项目履约无关、逻辑存在漏洞以及不满足采购文件要求的其他情况。</w:t>
      </w:r>
      <w:r/>
    </w:p>
    <w:p>
      <w:pPr>
        <w:ind w:firstLine="422"/>
        <w:keepLines w:val="0"/>
        <w:keepNext w:val="0"/>
        <w:pageBreakBefore w:val="0"/>
        <w:spacing w:line="360" w:lineRule="auto"/>
        <w:widowControl w:val="off"/>
        <w:rPr>
          <w:rFonts w:hint="eastAsia" w:ascii="宋体" w:hAnsi="宋体" w:cs="宋体"/>
          <w:b/>
          <w:color w:val="auto"/>
          <w:szCs w:val="21"/>
          <w:highlight w:val="none"/>
          <w:lang w:val="zh-TW" w:eastAsia="zh-TW"/>
        </w:rPr>
      </w:pPr>
      <w:r>
        <w:rPr>
          <w:rFonts w:hint="eastAsia" w:ascii="宋体" w:hAnsi="宋体" w:cs="宋体"/>
          <w:b/>
          <w:color w:val="auto"/>
          <w:szCs w:val="21"/>
          <w:highlight w:val="none"/>
          <w:lang w:val="zh-TW" w:eastAsia="zh-TW"/>
        </w:rPr>
        <w:t xml:space="preserve">（三）</w:t>
      </w:r>
      <w:r>
        <w:rPr>
          <w:rFonts w:hint="eastAsia" w:ascii="宋体" w:hAnsi="宋体" w:eastAsia="宋体" w:cs="宋体"/>
          <w:b/>
          <w:bCs/>
          <w:color w:val="auto"/>
          <w:szCs w:val="21"/>
          <w:highlight w:val="none"/>
          <w:lang w:val="en-US" w:eastAsia="zh-CN"/>
        </w:rPr>
        <w:t xml:space="preserve">人员配置比较（12分）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1、项目负责人素质及经验</w:t>
      </w:r>
      <w:r>
        <w:rPr>
          <w:rFonts w:hint="eastAsia" w:ascii="宋体" w:hAnsi="宋体" w:cs="宋体"/>
          <w:color w:val="auto"/>
          <w:szCs w:val="21"/>
          <w:highlight w:val="none"/>
          <w:lang w:val="en-US" w:eastAsia="zh-CN"/>
        </w:rPr>
        <w:t xml:space="preserve">（4分）</w:t>
      </w:r>
      <w:r>
        <w:rPr>
          <w:rFonts w:hint="eastAsia" w:ascii="宋体" w:hAnsi="宋体" w:eastAsia="宋体" w:cs="宋体"/>
          <w:color w:val="auto"/>
          <w:szCs w:val="21"/>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1.1具有相关部门（单位）项目经理培训合格证的得2分；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lang w:val="zh-TW" w:eastAsia="zh-CN"/>
        </w:rPr>
        <w:t xml:space="preserve">具有红十字会颁发的救护培训合格证书或红十字会颁发的救护员证</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得2分。</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color w:val="auto"/>
          <w:szCs w:val="21"/>
          <w:highlight w:val="none"/>
          <w:lang w:val="en-US" w:eastAsia="zh-CN"/>
        </w:rPr>
        <w:t xml:space="preserve">注：</w:t>
      </w:r>
      <w:r>
        <w:rPr>
          <w:rFonts w:hint="eastAsia" w:ascii="宋体" w:hAnsi="宋体" w:cs="宋体"/>
          <w:b/>
          <w:color w:val="auto"/>
          <w:szCs w:val="21"/>
          <w:highlight w:val="none"/>
        </w:rPr>
        <w:t xml:space="preserve">响应文件中提供</w:t>
      </w:r>
      <w:r>
        <w:rPr>
          <w:rFonts w:hint="eastAsia" w:ascii="宋体" w:hAnsi="宋体" w:cs="宋体"/>
          <w:b/>
          <w:color w:val="auto"/>
          <w:szCs w:val="21"/>
          <w:highlight w:val="none"/>
          <w:lang w:val="en-US" w:eastAsia="zh-CN"/>
        </w:rPr>
        <w:t xml:space="preserve">相关证书及</w:t>
      </w:r>
      <w:r>
        <w:rPr>
          <w:rFonts w:hint="eastAsia" w:ascii="宋体" w:hAnsi="宋体" w:cs="宋体"/>
          <w:b/>
          <w:color w:val="auto"/>
          <w:szCs w:val="21"/>
          <w:highlight w:val="none"/>
        </w:rPr>
        <w:t xml:space="preserve">供应商为其缴纳的近</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个月社保证明</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响应文件中提供证明材料</w:t>
      </w:r>
      <w:r>
        <w:rPr>
          <w:rFonts w:hint="eastAsia" w:ascii="宋体" w:hAnsi="宋体" w:cs="宋体"/>
          <w:b/>
          <w:color w:val="auto"/>
          <w:szCs w:val="21"/>
          <w:highlight w:val="none"/>
        </w:rPr>
        <w:t xml:space="preserve">加盖供应商公章，缺失、不符或不提供者，对应项不得分。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2、河湖作业人员配置及构成（</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分）                           </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2.1</w:t>
      </w:r>
      <w:r>
        <w:rPr>
          <w:rFonts w:hint="eastAsia" w:ascii="宋体" w:hAnsi="宋体" w:eastAsia="宋体" w:cs="宋体"/>
          <w:color w:val="auto"/>
          <w:szCs w:val="21"/>
          <w:highlight w:val="none"/>
          <w:lang w:val="en-US" w:eastAsia="zh-CN"/>
        </w:rPr>
        <w:t xml:space="preserve">包括各作业区域人员配置及配置人员数量、性别、年龄段、非超龄人员比重、素质经验比较。人员配置方案全面完整，科学合理，经验丰富得4分；人员配置方案较全面，科学性合理性较强，经验较丰富得2分；人员配置方案不太全面，科学性合理性一般，经验欠缺得1分；未提供不得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lang w:val="en-US" w:eastAsia="zh-CN"/>
        </w:rPr>
        <w:t xml:space="preserve">拟投入</w:t>
      </w:r>
      <w:r>
        <w:rPr>
          <w:rFonts w:hint="eastAsia" w:ascii="宋体" w:hAnsi="宋体" w:cs="宋体"/>
          <w:color w:val="auto"/>
          <w:szCs w:val="21"/>
          <w:highlight w:val="none"/>
          <w:lang w:val="en-US" w:eastAsia="zh-CN"/>
        </w:rPr>
        <w:t xml:space="preserve">的项目组成员（除项目负责人外）具有</w:t>
      </w:r>
      <w:r>
        <w:rPr>
          <w:rFonts w:hint="eastAsia" w:ascii="宋体" w:hAnsi="宋体" w:eastAsia="宋体" w:cs="宋体"/>
          <w:color w:val="auto"/>
          <w:szCs w:val="21"/>
          <w:highlight w:val="none"/>
          <w:lang w:val="zh-TW" w:eastAsia="zh-CN"/>
        </w:rPr>
        <w:t xml:space="preserve">红十字会颁发的救护培训合格证书或红十字会颁发的救护员证</w:t>
      </w:r>
      <w:r>
        <w:rPr>
          <w:rFonts w:hint="eastAsia" w:ascii="宋体" w:hAnsi="宋体" w:eastAsia="宋体" w:cs="宋体"/>
          <w:color w:val="auto"/>
          <w:szCs w:val="21"/>
          <w:highlight w:val="none"/>
          <w:lang w:val="en-US" w:eastAsia="zh-CN"/>
        </w:rPr>
        <w:t xml:space="preserve">，每提供一份得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分，最高得4分</w:t>
      </w:r>
      <w:r>
        <w:rPr>
          <w:rFonts w:hint="eastAsia" w:ascii="宋体" w:hAnsi="宋体" w:eastAsia="宋体" w:cs="宋体"/>
          <w:color w:val="auto"/>
          <w:szCs w:val="21"/>
          <w:highlight w:val="none"/>
          <w:lang w:val="en-US" w:eastAsia="zh-CN"/>
        </w:rPr>
        <w:t xml:space="preserve">。</w:t>
      </w:r>
      <w:r/>
    </w:p>
    <w:p>
      <w:pPr>
        <w:ind w:firstLine="422"/>
        <w:keepLines w:val="0"/>
        <w:keepNext w:val="0"/>
        <w:pageBreakBefore w:val="0"/>
        <w:spacing w:line="360" w:lineRule="auto"/>
        <w:widowControl w:val="off"/>
        <w:tabs>
          <w:tab w:val="left" w:pos="2870" w:leader="none"/>
        </w:tabs>
        <w:rPr>
          <w:rFonts w:hint="eastAsia" w:ascii="宋体" w:hAnsi="宋体" w:cs="宋体"/>
          <w:b/>
          <w:color w:val="auto"/>
          <w:szCs w:val="21"/>
          <w:highlight w:val="none"/>
        </w:rPr>
      </w:pPr>
      <w:r>
        <w:rPr>
          <w:rFonts w:hint="eastAsia" w:ascii="宋体" w:hAnsi="宋体" w:eastAsia="宋体" w:cs="宋体"/>
          <w:b/>
          <w:color w:val="auto"/>
          <w:szCs w:val="21"/>
          <w:highlight w:val="none"/>
          <w:lang w:val="en-US" w:eastAsia="zh-CN"/>
        </w:rPr>
        <w:t xml:space="preserve">注：</w:t>
      </w:r>
      <w:r>
        <w:rPr>
          <w:rFonts w:hint="eastAsia" w:ascii="宋体" w:hAnsi="宋体" w:eastAsia="宋体" w:cs="宋体"/>
          <w:b/>
          <w:bCs/>
          <w:color w:val="auto"/>
          <w:szCs w:val="21"/>
          <w:highlight w:val="none"/>
          <w:lang w:val="en-US" w:eastAsia="zh-CN"/>
        </w:rPr>
        <w:t xml:space="preserve">响应文件中提供证书复印件及供应商为其连续缴纳的近3个月的社保证明（</w:t>
      </w:r>
      <w:r>
        <w:rPr>
          <w:rFonts w:hint="eastAsia" w:ascii="宋体" w:hAnsi="宋体" w:eastAsia="宋体" w:cs="宋体"/>
          <w:b/>
          <w:bCs/>
          <w:color w:val="auto"/>
          <w:szCs w:val="21"/>
          <w:highlight w:val="none"/>
          <w:lang w:val="en-US" w:eastAsia="zh-CN"/>
        </w:rPr>
        <w:t xml:space="preserve">退休</w:t>
      </w:r>
      <w:r>
        <w:rPr>
          <w:rFonts w:hint="eastAsia" w:ascii="宋体" w:hAnsi="宋体" w:eastAsia="宋体" w:cs="宋体"/>
          <w:b/>
          <w:bCs/>
          <w:color w:val="auto"/>
          <w:szCs w:val="21"/>
          <w:highlight w:val="none"/>
          <w:lang w:val="en-US" w:eastAsia="zh-CN"/>
        </w:rPr>
        <w:t xml:space="preserve">人员</w:t>
      </w:r>
      <w:r>
        <w:rPr>
          <w:rFonts w:hint="eastAsia" w:ascii="宋体" w:hAnsi="宋体" w:eastAsia="宋体" w:cs="宋体"/>
          <w:b/>
          <w:bCs/>
          <w:color w:val="auto"/>
          <w:szCs w:val="21"/>
          <w:highlight w:val="none"/>
          <w:lang w:val="en-US" w:eastAsia="zh-CN"/>
        </w:rPr>
        <w:t xml:space="preserve">提供</w:t>
      </w:r>
      <w:r>
        <w:rPr>
          <w:rFonts w:hint="eastAsia" w:ascii="宋体" w:hAnsi="宋体" w:eastAsia="宋体" w:cs="宋体"/>
          <w:b/>
          <w:bCs/>
          <w:color w:val="auto"/>
          <w:szCs w:val="21"/>
          <w:highlight w:val="none"/>
          <w:lang w:val="en-US" w:eastAsia="zh-CN"/>
        </w:rPr>
        <w:t xml:space="preserve">返聘</w:t>
      </w:r>
      <w:r>
        <w:rPr>
          <w:rFonts w:hint="eastAsia" w:ascii="宋体" w:hAnsi="宋体" w:eastAsia="宋体" w:cs="宋体"/>
          <w:b/>
          <w:bCs/>
          <w:color w:val="auto"/>
          <w:szCs w:val="21"/>
          <w:highlight w:val="none"/>
          <w:lang w:val="en-US" w:eastAsia="zh-CN"/>
        </w:rPr>
        <w:t xml:space="preserve">合同</w:t>
      </w:r>
      <w:r>
        <w:rPr>
          <w:rFonts w:hint="eastAsia" w:ascii="宋体" w:hAnsi="宋体" w:eastAsia="宋体" w:cs="宋体"/>
          <w:b/>
          <w:bCs/>
          <w:color w:val="auto"/>
          <w:szCs w:val="21"/>
          <w:highlight w:val="none"/>
          <w:lang w:val="en-US" w:eastAsia="zh-CN"/>
        </w:rPr>
        <w:t xml:space="preserve">）加盖供应商公章，缺失、不符或不提供者，对应项不得分。</w:t>
      </w:r>
      <w:r/>
    </w:p>
    <w:p>
      <w:pPr>
        <w:ind w:firstLine="422"/>
        <w:keepLines w:val="0"/>
        <w:keepNext w:val="0"/>
        <w:pageBreakBefore w:val="0"/>
        <w:spacing w:line="360" w:lineRule="auto"/>
        <w:widowControl w:val="off"/>
        <w:tabs>
          <w:tab w:val="left" w:pos="2870" w:leader="none"/>
        </w:tabs>
        <w:rPr>
          <w:rFonts w:hint="eastAsia" w:ascii="宋体" w:hAnsi="宋体" w:eastAsia="宋体" w:cs="宋体"/>
          <w:b/>
          <w:bCs/>
          <w:color w:val="auto"/>
          <w:szCs w:val="21"/>
          <w:highlight w:val="none"/>
        </w:rPr>
      </w:pPr>
      <w:r>
        <w:rPr>
          <w:rFonts w:hint="eastAsia" w:ascii="宋体" w:hAnsi="宋体" w:cs="宋体"/>
          <w:b/>
          <w:color w:val="auto"/>
          <w:szCs w:val="21"/>
          <w:highlight w:val="none"/>
          <w:lang w:val="en-US" w:eastAsia="zh-CN"/>
        </w:rPr>
        <w:t xml:space="preserve">（四）设备配置比较（5分）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根据采购文件要求，提供完整的设备配置清单或承诺成交后七日内配置设备，得5分；如拥有产权或租赁的设备，响应文件中须提供设备购置发票或租赁合同等信息，如承诺成交后七日内购置的，须在响应文件中提供承诺函（包含完整的设备配置清单）；未提供以上相关证明材料的，不得分</w:t>
      </w:r>
      <w:r>
        <w:rPr>
          <w:rFonts w:hint="eastAsia" w:ascii="宋体" w:hAnsi="宋体" w:eastAsia="宋体" w:cs="宋体"/>
          <w:color w:val="auto"/>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lang w:val="en-US" w:eastAsia="zh-CN"/>
        </w:rPr>
        <w:t xml:space="preserve">注：</w:t>
      </w:r>
      <w:r>
        <w:rPr>
          <w:rFonts w:hint="eastAsia" w:ascii="宋体" w:hAnsi="宋体" w:eastAsia="宋体" w:cs="宋体"/>
          <w:b/>
          <w:bCs/>
          <w:color w:val="auto"/>
          <w:szCs w:val="21"/>
          <w:highlight w:val="none"/>
          <w:lang w:val="en-US" w:eastAsia="zh-CN"/>
        </w:rPr>
        <w:t xml:space="preserve">响应文件中提供证明材料并加盖供应商公章，缺失、不符或不提供者，对应项不得分。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eastAsia="宋体" w:cs="宋体"/>
          <w:b/>
          <w:bCs/>
          <w:color w:val="auto"/>
          <w:szCs w:val="21"/>
          <w:highlight w:val="none"/>
          <w:lang w:val="en-US" w:eastAsia="zh-CN"/>
        </w:rPr>
        <w:t xml:space="preserve">（五）供应商综合情况（18分）</w:t>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rPr>
        <w:t xml:space="preserve">、类似业绩（12分）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bCs/>
          <w:color w:val="auto"/>
          <w:szCs w:val="21"/>
          <w:highlight w:val="none"/>
        </w:rPr>
        <w:t xml:space="preserve">供应商自202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lang w:val="en-US" w:eastAsia="zh-CN"/>
        </w:rPr>
        <w:t xml:space="preserve">1日</w:t>
      </w:r>
      <w:r>
        <w:rPr>
          <w:rFonts w:hint="eastAsia" w:ascii="宋体" w:hAnsi="宋体" w:cs="宋体"/>
          <w:bCs/>
          <w:color w:val="auto"/>
          <w:szCs w:val="21"/>
          <w:highlight w:val="none"/>
        </w:rPr>
        <w:t xml:space="preserve">（以签订合同时间为准）</w:t>
      </w:r>
      <w:r>
        <w:rPr>
          <w:rFonts w:hint="eastAsia" w:ascii="宋体" w:hAnsi="宋体" w:eastAsia="宋体" w:cs="宋体"/>
          <w:color w:val="auto"/>
          <w:szCs w:val="21"/>
          <w:highlight w:val="none"/>
          <w:lang w:val="en-US" w:eastAsia="zh-CN"/>
        </w:rPr>
        <w:t xml:space="preserve">以来已完成的类似</w:t>
      </w:r>
      <w:r>
        <w:rPr>
          <w:rFonts w:hint="eastAsia" w:ascii="宋体" w:hAnsi="宋体" w:cs="宋体"/>
          <w:color w:val="auto"/>
          <w:szCs w:val="21"/>
          <w:highlight w:val="none"/>
          <w:lang w:val="en-US" w:eastAsia="zh-CN"/>
        </w:rPr>
        <w:t xml:space="preserve">保洁</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lang w:val="en-US" w:eastAsia="zh-CN"/>
        </w:rPr>
        <w:t xml:space="preserve">项目</w:t>
      </w:r>
      <w:r>
        <w:rPr>
          <w:rFonts w:hint="eastAsia" w:ascii="宋体" w:hAnsi="宋体" w:cs="宋体"/>
          <w:bCs/>
          <w:color w:val="auto"/>
          <w:szCs w:val="21"/>
          <w:highlight w:val="none"/>
        </w:rPr>
        <w:t xml:space="preserve">，</w:t>
      </w:r>
      <w:r>
        <w:rPr>
          <w:rFonts w:hint="eastAsia" w:ascii="宋体" w:hAnsi="宋体" w:eastAsia="宋体" w:cs="宋体"/>
          <w:color w:val="auto"/>
          <w:szCs w:val="21"/>
          <w:highlight w:val="none"/>
          <w:lang w:val="en-US" w:eastAsia="zh-CN"/>
        </w:rPr>
        <w:t xml:space="preserve">每提供一份有效业绩得3分</w:t>
      </w:r>
      <w:r>
        <w:rPr>
          <w:rFonts w:hint="eastAsia" w:ascii="宋体" w:hAnsi="宋体" w:cs="宋体"/>
          <w:bCs/>
          <w:color w:val="auto"/>
          <w:szCs w:val="21"/>
          <w:highlight w:val="none"/>
        </w:rPr>
        <w:t xml:space="preserve">，最高得12分</w:t>
      </w:r>
      <w:r>
        <w:rPr>
          <w:rFonts w:hint="eastAsia" w:ascii="宋体" w:hAnsi="宋体" w:eastAsia="宋体" w:cs="宋体"/>
          <w:color w:val="auto"/>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lang w:val="en-US" w:eastAsia="zh-CN"/>
        </w:rPr>
        <w:t xml:space="preserve">注：</w:t>
      </w:r>
      <w:r>
        <w:rPr>
          <w:rFonts w:hint="eastAsia" w:ascii="宋体" w:hAnsi="宋体" w:cs="宋体"/>
          <w:b/>
          <w:color w:val="auto"/>
          <w:szCs w:val="21"/>
          <w:highlight w:val="none"/>
        </w:rPr>
        <w:t xml:space="preserve">响应文件中需提供业绩完整合同扫描件加盖供应商公章，缺失、不符或不提供者，对应项不得分。</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2、供应商管理体系认证比较（6分）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供应商具有有效期内的质量管理体系认证、环境管理体系认证、职业健康安全管理体系认证的，有一个得2分，最高得6分</w:t>
      </w:r>
      <w:r>
        <w:rPr>
          <w:rFonts w:hint="eastAsia" w:ascii="宋体" w:hAnsi="宋体" w:eastAsia="宋体" w:cs="宋体"/>
          <w:color w:val="auto"/>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eastAsia="宋体" w:cs="宋体"/>
          <w:b/>
          <w:color w:val="auto"/>
          <w:szCs w:val="21"/>
          <w:highlight w:val="none"/>
          <w:lang w:val="en-US" w:eastAsia="zh-CN"/>
        </w:rPr>
        <w:t xml:space="preserve">注：</w:t>
      </w:r>
      <w:r>
        <w:rPr>
          <w:rFonts w:hint="eastAsia" w:ascii="宋体" w:hAnsi="宋体" w:eastAsia="宋体" w:cs="宋体"/>
          <w:b/>
          <w:bCs/>
          <w:color w:val="auto"/>
          <w:szCs w:val="21"/>
          <w:highlight w:val="none"/>
          <w:lang w:val="en-US" w:eastAsia="zh-CN"/>
        </w:rPr>
        <w:t xml:space="preserve">响应文件中需提供清晰完整的有效证书复印件或扫描件及证书在中国国家认证认可监督委员会网站（www.cnca.gov.cn）查询有效的完整网页截图并加盖供应商公章，缺失、不符或不提供者，对应项不得分。</w:t>
      </w:r>
      <w:r/>
    </w:p>
    <w:p>
      <w:pPr>
        <w:ind w:firstLine="422"/>
        <w:spacing w:line="360" w:lineRule="auto"/>
        <w:widowControl/>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r>
      <w:r/>
    </w:p>
    <w:p>
      <w:pPr>
        <w:ind w:firstLine="422"/>
        <w:spacing w:line="360" w:lineRule="auto"/>
        <w:widowControl/>
        <w:rPr>
          <w:rFonts w:hint="eastAsia"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备</w:t>
      </w:r>
      <w:r>
        <w:rPr>
          <w:rFonts w:hint="eastAsia" w:ascii="宋体" w:hAnsi="宋体" w:cs="宋体"/>
          <w:b/>
          <w:color w:val="auto"/>
          <w:szCs w:val="21"/>
          <w:highlight w:val="none"/>
        </w:rPr>
        <w:t xml:space="preserve">注：</w:t>
      </w:r>
      <w:r/>
    </w:p>
    <w:p>
      <w:pPr>
        <w:pStyle w:val="1011"/>
        <w:ind w:firstLine="420"/>
        <w:jc w:val="left"/>
        <w:spacing w:line="360" w:lineRule="auto"/>
        <w:tabs>
          <w:tab w:val="center" w:pos="4201" w:leader="none"/>
          <w:tab w:val="right" w:pos="9298" w:leader="dot"/>
        </w:tabs>
        <w:rPr>
          <w:rFonts w:hint="eastAsia" w:hAnsi="宋体" w:cs="宋体"/>
          <w:color w:val="auto"/>
          <w:szCs w:val="21"/>
          <w:highlight w:val="none"/>
        </w:rPr>
      </w:pPr>
      <w:r>
        <w:rPr>
          <w:rFonts w:hint="eastAsia" w:hAnsi="宋体" w:cs="宋体"/>
          <w:color w:val="auto"/>
          <w:szCs w:val="21"/>
          <w:highlight w:val="none"/>
        </w:rPr>
        <w:t xml:space="preserve">1、</w:t>
      </w:r>
      <w:r>
        <w:rPr>
          <w:rFonts w:hint="eastAsia" w:hAnsi="宋体" w:cs="宋体"/>
          <w:color w:val="auto"/>
          <w:szCs w:val="21"/>
          <w:highlight w:val="none"/>
        </w:rPr>
        <w:t xml:space="preserve">磋商总报价超过采购预算的将不进入综合评审程序，也不得成交</w:t>
      </w:r>
      <w:r>
        <w:rPr>
          <w:rFonts w:hint="eastAsia" w:hAnsi="宋体" w:cs="宋体"/>
          <w:color w:val="auto"/>
          <w:szCs w:val="21"/>
          <w:highlight w:val="none"/>
        </w:rPr>
        <w:t xml:space="preserve">。</w:t>
      </w:r>
      <w:r/>
    </w:p>
    <w:p>
      <w:pPr>
        <w:pStyle w:val="1011"/>
        <w:ind w:firstLine="420"/>
        <w:jc w:val="left"/>
        <w:spacing w:line="360" w:lineRule="auto"/>
        <w:tabs>
          <w:tab w:val="center" w:pos="4201" w:leader="none"/>
          <w:tab w:val="right" w:pos="9298" w:leader="dot"/>
        </w:tabs>
        <w:rPr>
          <w:rFonts w:hint="eastAsia" w:hAnsi="宋体" w:cs="宋体"/>
          <w:color w:val="auto"/>
          <w:szCs w:val="21"/>
          <w:highlight w:val="none"/>
        </w:rPr>
        <w:outlineLvl w:val="2"/>
      </w:pPr>
      <w:r>
        <w:rPr>
          <w:rFonts w:hint="eastAsia" w:hAnsi="宋体" w:cs="宋体"/>
          <w:color w:val="auto"/>
          <w:szCs w:val="21"/>
          <w:highlight w:val="none"/>
        </w:rPr>
        <w:t xml:space="preserve">2、合同履行期限、付款步骤如有负偏离的不得成交。</w:t>
      </w:r>
      <w:r/>
    </w:p>
    <w:p>
      <w:pPr>
        <w:pStyle w:val="1011"/>
        <w:ind w:firstLine="420"/>
        <w:jc w:val="left"/>
        <w:spacing w:line="360" w:lineRule="auto"/>
        <w:tabs>
          <w:tab w:val="center" w:pos="4201" w:leader="none"/>
          <w:tab w:val="right" w:pos="9298" w:leader="dot"/>
        </w:tabs>
        <w:rPr>
          <w:rFonts w:hint="eastAsia" w:hAnsi="宋体" w:cs="宋体"/>
          <w:color w:val="auto"/>
          <w:szCs w:val="21"/>
          <w:highlight w:val="none"/>
        </w:rPr>
      </w:pPr>
      <w:r>
        <w:rPr>
          <w:rFonts w:hint="eastAsia" w:hAnsi="宋体" w:cs="宋体"/>
          <w:color w:val="auto"/>
          <w:szCs w:val="21"/>
          <w:highlight w:val="none"/>
        </w:rPr>
        <w:t xml:space="preserve">3、对评分标准中评分的每一条，供应商均应提供相关资料并作出相应说明供评委评判。</w:t>
      </w:r>
      <w:r/>
    </w:p>
    <w:p>
      <w:pPr>
        <w:pStyle w:val="969"/>
        <w:ind w:left="0" w:firstLine="422"/>
        <w:jc w:val="left"/>
        <w:spacing w:after="0"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4.响应文件中复印件或扫描件须清晰可辨，如因复印件或扫描件模糊，造成无法辨认，该项不得分。</w:t>
      </w:r>
      <w:r/>
    </w:p>
    <w:p>
      <w:pPr>
        <w:pStyle w:val="1011"/>
        <w:ind w:firstLine="420"/>
        <w:jc w:val="left"/>
        <w:spacing w:line="360" w:lineRule="auto"/>
        <w:tabs>
          <w:tab w:val="center" w:pos="4201" w:leader="none"/>
          <w:tab w:val="right" w:pos="9298" w:leader="dot"/>
        </w:tabs>
        <w:rPr>
          <w:rFonts w:hint="eastAsia" w:hAnsi="宋体" w:cs="宋体"/>
          <w:color w:val="auto"/>
          <w:highlight w:val="none"/>
        </w:rPr>
        <w:sectPr>
          <w:footerReference w:type="default" r:id="rId15"/>
          <w:footnotePr/>
          <w:endnotePr/>
          <w:type w:val="nextPage"/>
          <w:pgSz w:w="11906" w:h="16838" w:orient="portrait"/>
          <w:pgMar w:top="1304" w:right="1417" w:bottom="1254" w:left="1418" w:header="850" w:footer="850" w:gutter="0"/>
          <w:pgNumType w:start="1"/>
          <w:cols w:num="1" w:sep="0" w:space="720" w:equalWidth="1"/>
          <w:docGrid w:linePitch="360"/>
        </w:sectPr>
      </w:pPr>
      <w:r>
        <w:rPr>
          <w:rFonts w:hint="eastAsia" w:hAnsi="宋体" w:cs="宋体"/>
          <w:color w:val="auto"/>
          <w:szCs w:val="21"/>
          <w:highlight w:val="none"/>
        </w:rPr>
        <w:t xml:space="preserve">5、响应文件中如出现前后不一致时,评委有权请供应商澄清说明,澄清说明事项涉及评分时,评委有权酌情扣分。</w:t>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t xml:space="preserve">五、拟签订的合同文本</w:t>
      </w:r>
      <w:r/>
    </w:p>
    <w:tbl>
      <w:tblPr>
        <w:tblStyle w:val="968"/>
        <w:tblW w:w="0" w:type="auto"/>
        <w:jc w:val="right"/>
        <w:tblLayout w:type="fixed"/>
        <w:tblCellMar>
          <w:left w:w="108" w:type="dxa"/>
          <w:top w:w="0" w:type="dxa"/>
          <w:right w:w="108" w:type="dxa"/>
          <w:bottom w:w="0" w:type="dxa"/>
        </w:tblCellMar>
        <w:tblLook w:val="04A0" w:firstRow="1" w:lastRow="0" w:firstColumn="1" w:lastColumn="0" w:noHBand="0" w:noVBand="1"/>
      </w:tblPr>
      <w:tblGrid>
        <w:gridCol w:w="4147"/>
        <w:gridCol w:w="4552"/>
      </w:tblGrid>
      <w:tr>
        <w:trPr>
          <w:jc w:val="right"/>
          <w:trHeight w:val="413"/>
        </w:trPr>
        <w:tc>
          <w:tcPr>
            <w:tcW w:w="4147"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甲方（采购人）：</w:t>
            </w:r>
            <w:r/>
          </w:p>
        </w:tc>
        <w:tc>
          <w:tcPr>
            <w:tcW w:w="455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乙方（供应商）：</w:t>
            </w:r>
            <w:r/>
          </w:p>
        </w:tc>
      </w:tr>
      <w:tr>
        <w:trPr>
          <w:jc w:val="right"/>
          <w:trHeight w:val="413"/>
        </w:trPr>
        <w:tc>
          <w:tcPr>
            <w:tcW w:w="4147"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p>
        </w:tc>
        <w:tc>
          <w:tcPr>
            <w:tcW w:w="455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p>
        </w:tc>
      </w:tr>
      <w:tr>
        <w:trPr>
          <w:jc w:val="right"/>
          <w:trHeight w:val="413"/>
        </w:trPr>
        <w:tc>
          <w:tcPr>
            <w:tcW w:w="4147"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p>
        </w:tc>
        <w:tc>
          <w:tcPr>
            <w:tcW w:w="455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p>
        </w:tc>
      </w:tr>
      <w:tr>
        <w:trPr>
          <w:jc w:val="right"/>
          <w:trHeight w:val="413"/>
        </w:trPr>
        <w:tc>
          <w:tcPr>
            <w:tcW w:w="4147"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p>
        </w:tc>
        <w:tc>
          <w:tcPr>
            <w:tcW w:w="455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2026年度江陵街道河湖管护项目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JSZC-320509-SZYJ-C2026-0001</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政府采购的成交结果，确定乙方为本次成交供应商，现依照采购文件、乙方的响应文件及相关文件的内容，签订本合同书。</w:t>
      </w:r>
      <w:r/>
    </w:p>
    <w:p>
      <w:pPr>
        <w:ind w:firstLine="422"/>
        <w:jc w:val="left"/>
        <w:keepLines w:val="0"/>
        <w:keepNext w:val="0"/>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一、合同内容：</w:t>
      </w:r>
      <w:r/>
    </w:p>
    <w:p>
      <w:pPr>
        <w:ind w:firstLine="420"/>
        <w:jc w:val="left"/>
        <w:keepLines w:val="0"/>
        <w:keepNext w:val="0"/>
        <w:pageBreakBefore w:val="0"/>
        <w:spacing w:line="360" w:lineRule="auto"/>
        <w:rPr>
          <w:rFonts w:hint="eastAsia"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1、乙方负责提供甲方所需的</w:t>
      </w:r>
      <w:r>
        <w:rPr>
          <w:rFonts w:hint="eastAsia" w:ascii="宋体" w:hAnsi="宋体" w:cs="宋体"/>
          <w:color w:val="auto"/>
          <w:szCs w:val="21"/>
          <w:highlight w:val="none"/>
          <w:u w:val="single"/>
        </w:rPr>
        <w:t xml:space="preserve">                    （   标段）</w:t>
      </w:r>
      <w:r>
        <w:rPr>
          <w:rFonts w:hint="eastAsia" w:ascii="宋体" w:hAnsi="宋体" w:cs="宋体"/>
          <w:color w:val="auto"/>
          <w:szCs w:val="21"/>
          <w:highlight w:val="none"/>
          <w:lang w:val="zh-CN"/>
        </w:rPr>
        <w:t xml:space="preserve">；</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2、下列文件为本合同不可分割部分：</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（1）成交通知书；</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（2）乙方的磋商响应文件；</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（3）乙方在磋商过程中所作的其它承诺、声明、书面澄清等；</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（4）磋商采购文件；</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（5）合同附件（如有）。</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以上与本合同具有同等法律效力。</w:t>
      </w:r>
      <w:r/>
    </w:p>
    <w:p>
      <w:pPr>
        <w:ind w:firstLine="420"/>
        <w:keepLines w:val="0"/>
        <w:keepNext w:val="0"/>
        <w:pageBreakBefore w:val="0"/>
        <w:spacing w:line="360" w:lineRule="auto"/>
        <w:rPr>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、服务地点：甲方指定地点</w:t>
      </w:r>
      <w:r>
        <w:rPr>
          <w:rFonts w:hint="eastAsia" w:ascii="宋体" w:hAnsi="宋体" w:cs="宋体"/>
          <w:color w:val="auto"/>
          <w:highlight w:val="none"/>
          <w:lang w:val="zh-CN"/>
        </w:rPr>
        <w:t xml:space="preserve">。</w:t>
      </w:r>
      <w:r/>
    </w:p>
    <w:p>
      <w:pPr>
        <w:ind w:firstLine="420"/>
        <w:jc w:val="left"/>
        <w:keepLines w:val="0"/>
        <w:keepNext w:val="0"/>
        <w:pageBreakBefore w:val="0"/>
        <w:spacing w:line="360" w:lineRule="auto"/>
        <w:rPr>
          <w:rFonts w:hint="eastAsia" w:ascii="宋体" w:hAnsi="宋体" w:cs="宋体"/>
          <w:b/>
          <w:bCs/>
          <w:color w:val="auto"/>
          <w:szCs w:val="21"/>
          <w:highlight w:val="none"/>
        </w:rPr>
        <w:outlineLvl w:val="1"/>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服务</w:t>
      </w:r>
      <w:r>
        <w:rPr>
          <w:rFonts w:hint="eastAsia" w:ascii="宋体" w:hAnsi="宋体" w:cs="宋体"/>
          <w:color w:val="auto"/>
          <w:szCs w:val="21"/>
          <w:highlight w:val="none"/>
          <w:lang w:val="en-US" w:eastAsia="zh-CN"/>
        </w:rPr>
        <w:t xml:space="preserve">内容</w:t>
      </w:r>
      <w:r>
        <w:rPr>
          <w:rFonts w:hint="eastAsia" w:ascii="宋体" w:hAnsi="宋体" w:cs="宋体"/>
          <w:color w:val="auto"/>
          <w:szCs w:val="21"/>
          <w:highlight w:val="none"/>
        </w:rPr>
        <w:t xml:space="preserve">：</w:t>
      </w:r>
      <w:r>
        <w:rPr>
          <w:rFonts w:hint="eastAsia" w:ascii="宋体" w:hAnsi="宋体" w:cs="宋体"/>
          <w:color w:val="auto"/>
          <w:szCs w:val="21"/>
          <w:highlight w:val="none"/>
          <w:u w:val="none"/>
          <w:lang w:val="en-US" w:eastAsia="zh-CN"/>
        </w:rPr>
        <w:t xml:space="preserve">详见采购文件</w:t>
      </w:r>
      <w:r>
        <w:rPr>
          <w:rFonts w:hint="eastAsia" w:ascii="宋体" w:hAnsi="宋体" w:cs="宋体"/>
          <w:color w:val="auto"/>
          <w:szCs w:val="21"/>
          <w:highlight w:val="none"/>
        </w:rPr>
        <w:t xml:space="preserve">。</w:t>
      </w:r>
      <w:r/>
    </w:p>
    <w:p>
      <w:pPr>
        <w:ind w:firstLine="422"/>
        <w:jc w:val="left"/>
        <w:keepLines w:val="0"/>
        <w:keepNext w:val="0"/>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二、价格与支付：</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合同价格按此次成交价格执行，合同总金额为大写人民币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合同总价应包括在承包期内作业服务需要的人工费（包括人员基本工资、所有发生的加班工资、非超龄人员社保、节假日补贴、考核奖、劳保用品、服装费、高温费、项目人员意外险等）和作业工具、作业车辆、新增船只使用费、船只及车辆日常维修等养护费、油料费、车辆船只保险费、年检费以及在保洁过程中发生的一切费用、采购代理服务费、利润、税金、政策性文件规定及合同包含的所有风险、责任等一切费用。</w:t>
      </w:r>
      <w:r/>
    </w:p>
    <w:p>
      <w:pPr>
        <w:ind w:firstLine="420"/>
        <w:jc w:val="left"/>
        <w:keepLines w:val="0"/>
        <w:keepNext w:val="0"/>
        <w:pageBreakBefore w:val="0"/>
        <w:spacing w:line="360" w:lineRule="auto"/>
        <w:rPr>
          <w:rFonts w:hint="eastAsia" w:ascii="宋体" w:hAnsi="宋体" w:eastAsia="宋体" w:cs="宋体"/>
          <w:color w:val="auto"/>
          <w:szCs w:val="21"/>
          <w:highlight w:val="none"/>
          <w:lang w:val="en-US" w:eastAsia="zh-CN"/>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付款</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付款步骤：</w:t>
      </w:r>
      <w:r>
        <w:rPr>
          <w:rFonts w:hint="eastAsia" w:ascii="宋体" w:hAnsi="宋体" w:eastAsia="宋体" w:cs="宋体"/>
          <w:color w:val="auto"/>
          <w:szCs w:val="21"/>
          <w:highlight w:val="none"/>
        </w:rPr>
        <w:t xml:space="preserve">河</w:t>
      </w:r>
      <w:r>
        <w:rPr>
          <w:rFonts w:hint="eastAsia" w:ascii="宋体" w:hAnsi="宋体" w:eastAsia="宋体" w:cs="宋体"/>
          <w:color w:val="auto"/>
          <w:szCs w:val="21"/>
          <w:highlight w:val="none"/>
          <w:lang w:val="en-US" w:eastAsia="zh-CN"/>
        </w:rPr>
        <w:t xml:space="preserve">湖</w:t>
      </w:r>
      <w:r>
        <w:rPr>
          <w:rFonts w:hint="eastAsia" w:ascii="宋体" w:hAnsi="宋体" w:eastAsia="宋体" w:cs="宋体"/>
          <w:color w:val="auto"/>
          <w:szCs w:val="21"/>
          <w:highlight w:val="none"/>
          <w:lang w:val="zh-CN"/>
        </w:rPr>
        <w:t xml:space="preserve">作业服务费用按季度结算，即作业服务期开始之日（202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年2月1日）起作业服务首个季度之后的10日内，甲方向乙方支付上季度作业服务费用。甲方将根据季度考核检查情况调整每季实际支付金额，实际</w:t>
      </w:r>
      <w:r>
        <w:rPr>
          <w:rFonts w:hint="eastAsia" w:ascii="宋体" w:hAnsi="宋体" w:eastAsia="宋体" w:cs="宋体"/>
          <w:color w:val="auto"/>
          <w:szCs w:val="21"/>
          <w:highlight w:val="none"/>
        </w:rPr>
        <w:t xml:space="preserve">支付</w:t>
      </w:r>
      <w:r>
        <w:rPr>
          <w:rFonts w:hint="eastAsia" w:ascii="宋体" w:hAnsi="宋体" w:eastAsia="宋体" w:cs="宋体"/>
          <w:color w:val="auto"/>
          <w:szCs w:val="21"/>
          <w:highlight w:val="none"/>
          <w:lang w:val="zh-CN"/>
        </w:rPr>
        <w:t xml:space="preserve">金额可能与合同金额有差异。</w:t>
      </w:r>
      <w:r>
        <w:rPr>
          <w:rFonts w:hint="eastAsia" w:ascii="宋体" w:hAnsi="宋体" w:eastAsia="宋体" w:cs="宋体"/>
          <w:color w:val="auto"/>
          <w:szCs w:val="21"/>
          <w:highlight w:val="none"/>
        </w:rPr>
        <w:t xml:space="preserve">甲方按季度向乙方支付的金额=合同总金额/4-上季度考核扣款。</w:t>
      </w:r>
      <w:r>
        <w:rPr>
          <w:rFonts w:hint="eastAsia" w:ascii="宋体" w:hAnsi="宋体" w:eastAsia="宋体" w:cs="宋体"/>
          <w:color w:val="auto"/>
          <w:szCs w:val="21"/>
          <w:highlight w:val="none"/>
          <w:lang w:eastAsia="zh-CN"/>
        </w:rPr>
        <w:t xml:space="preserve">（具体支付时间以开发区财政局开放支付为前提条件，如甲方有支付的特殊情况，将会通知乙方。）</w:t>
      </w:r>
      <w:r>
        <w:rPr>
          <w:rFonts w:hint="eastAsia" w:ascii="宋体" w:hAnsi="宋体" w:cs="宋体"/>
          <w:color w:val="auto"/>
          <w:szCs w:val="21"/>
          <w:highlight w:val="none"/>
        </w:rPr>
        <w:t xml:space="preserve"> </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付款方式：银行转账等。</w:t>
      </w:r>
      <w:r/>
    </w:p>
    <w:p>
      <w:pPr>
        <w:ind w:firstLine="420"/>
        <w:jc w:val="left"/>
        <w:keepLines w:val="0"/>
        <w:keepNext w:val="0"/>
        <w:pageBreakBefore w:val="0"/>
        <w:spacing w:line="360" w:lineRule="auto"/>
        <w:rPr>
          <w:rFonts w:hint="eastAsia" w:ascii="宋体" w:hAnsi="宋体" w:cs="宋体"/>
          <w:color w:val="auto"/>
          <w:szCs w:val="21"/>
          <w:highlight w:val="none"/>
        </w:rPr>
        <w:outlineLvl w:val="1"/>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乙方提供以下材料：合格销售发票，数字人民币编号及开户行。</w:t>
      </w:r>
      <w:r/>
    </w:p>
    <w:p>
      <w:pPr>
        <w:ind w:firstLine="420"/>
        <w:jc w:val="left"/>
        <w:keepLines w:val="0"/>
        <w:keepNext w:val="0"/>
        <w:pageBreakBefore w:val="0"/>
        <w:spacing w:line="360" w:lineRule="auto"/>
        <w:rPr>
          <w:rFonts w:hint="eastAsia" w:ascii="宋体" w:hAnsi="宋体" w:cs="宋体"/>
          <w:color w:val="auto"/>
          <w:highlight w:val="none"/>
        </w:rPr>
        <w:outlineLvl w:val="1"/>
      </w:pPr>
      <w:r>
        <w:rPr>
          <w:rFonts w:hint="eastAsia" w:ascii="宋体" w:hAnsi="宋体" w:cs="宋体"/>
          <w:color w:val="auto"/>
          <w:szCs w:val="21"/>
          <w:highlight w:val="none"/>
        </w:rPr>
        <w:t xml:space="preserve">3、考核要求：</w:t>
      </w:r>
      <w:r>
        <w:rPr>
          <w:rFonts w:hint="eastAsia" w:ascii="宋体" w:hAnsi="宋体" w:eastAsia="宋体" w:cs="宋体"/>
          <w:color w:val="auto"/>
          <w:szCs w:val="21"/>
          <w:highlight w:val="none"/>
          <w:lang w:val="zh-CN"/>
        </w:rPr>
        <w:t xml:space="preserve">月度作业质量考核基本分为95分（合格分），低于95分，每扣1分，扣除公司考核服务费800元。对</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zh-CN"/>
        </w:rPr>
        <w:t xml:space="preserve">在合同期内第一个月作业质量考核得分低于85分的，要求调整管理人员及保洁人员；对乙方在合同期内连续2月作业质量考核得分低于80分的，或单次考核得分70分以下的，或重大活动期间因工作不到位造成重大影响的，或一个河湖保洁作业服务年度内累计扣款金额超过当年度作业服务总经费10%的，作违约处理，</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zh-CN"/>
        </w:rPr>
        <w:t xml:space="preserve">有权解除合同，并进行通报。该服务企业列入河湖保洁作业市场黑名单，三年内取消其参与</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zh-CN"/>
        </w:rPr>
        <w:t xml:space="preserve">河湖保洁作业服务外包投标的资格。乙方在实际服务中，若服务期限有增减，按实结算作业服务金额。</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遇法律法规规定最低工资调整，其中人工费用相应浮动，由乙方自行承担。垃圾清运车量、船只驾驶员及相关清运人员工资、保险以及清运车辆车险、修理费、汽油费、船只修理、船只新增、车辆船只保险等费用均已涵盖在合同总价中。</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、该项目的河湖作业人员社会保险费用集体交纳部分已包括在</w:t>
      </w:r>
      <w:r>
        <w:rPr>
          <w:rFonts w:hint="eastAsia" w:ascii="宋体" w:hAnsi="宋体" w:eastAsia="宋体" w:cs="宋体"/>
          <w:color w:val="auto"/>
          <w:szCs w:val="21"/>
          <w:highlight w:val="none"/>
        </w:rPr>
        <w:t xml:space="preserve">合同总额</w:t>
      </w:r>
      <w:r>
        <w:rPr>
          <w:rFonts w:hint="eastAsia" w:ascii="宋体" w:hAnsi="宋体" w:eastAsia="宋体" w:cs="宋体"/>
          <w:color w:val="auto"/>
          <w:szCs w:val="21"/>
          <w:highlight w:val="none"/>
          <w:lang w:val="zh-CN"/>
        </w:rPr>
        <w:t xml:space="preserve">中，需按时交纳至当地人力资源和社会保障局。若遇法律法规规定社会保险费用集体交纳部分调整，则费用相应浮动，由乙方自行承担。</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、乙方应尽量使用法定劳动用工年龄内的人员。为项目所有人员办理人生意外伤害险，费用已包括在</w:t>
      </w:r>
      <w:r>
        <w:rPr>
          <w:rFonts w:hint="eastAsia" w:ascii="宋体" w:hAnsi="宋体" w:eastAsia="宋体" w:cs="宋体"/>
          <w:color w:val="auto"/>
          <w:szCs w:val="21"/>
          <w:highlight w:val="none"/>
        </w:rPr>
        <w:t xml:space="preserve">合同总额</w:t>
      </w:r>
      <w:r>
        <w:rPr>
          <w:rFonts w:hint="eastAsia" w:ascii="宋体" w:hAnsi="宋体" w:eastAsia="宋体" w:cs="宋体"/>
          <w:color w:val="auto"/>
          <w:szCs w:val="21"/>
          <w:highlight w:val="none"/>
          <w:lang w:val="zh-CN"/>
        </w:rPr>
        <w:t xml:space="preserve">中。乙方为保洁人员办理退休手续等费用由乙方承担，甲方不再支付。</w:t>
      </w:r>
      <w:r/>
    </w:p>
    <w:p>
      <w:pPr>
        <w:ind w:firstLine="420"/>
        <w:jc w:val="left"/>
        <w:keepLines w:val="0"/>
        <w:keepNext w:val="0"/>
        <w:pageBreakBefore w:val="0"/>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、根据现行税法对甲方征收的与本合同有关的一切税费均由甲方承担；根据现行税法对乙方征收的与本合同有关的一切税费均由乙方承担。</w:t>
      </w:r>
      <w:r/>
    </w:p>
    <w:p>
      <w:pPr>
        <w:ind w:firstLine="422"/>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、合同服务时间：</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1、本合同</w:t>
      </w:r>
      <w:r>
        <w:rPr>
          <w:rFonts w:hint="eastAsia" w:ascii="宋体" w:hAnsi="宋体" w:eastAsia="宋体" w:cs="宋体"/>
          <w:color w:val="auto"/>
          <w:szCs w:val="21"/>
          <w:highlight w:val="none"/>
        </w:rPr>
        <w:t xml:space="preserve">服务期限</w:t>
      </w:r>
      <w:r>
        <w:rPr>
          <w:rFonts w:hint="eastAsia" w:ascii="宋体" w:hAnsi="宋体" w:eastAsia="宋体" w:cs="宋体"/>
          <w:color w:val="auto"/>
          <w:szCs w:val="21"/>
          <w:highlight w:val="none"/>
          <w:u w:val="single"/>
        </w:rPr>
        <w:t xml:space="preserve">壹年（202</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年2月1日至202</w:t>
      </w: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rPr>
        <w:t xml:space="preserve">年1月31日）</w:t>
      </w:r>
      <w:r>
        <w:rPr>
          <w:rFonts w:hint="eastAsia" w:ascii="宋体" w:hAnsi="宋体" w:eastAsia="宋体" w:cs="宋体"/>
          <w:color w:val="auto"/>
          <w:szCs w:val="21"/>
          <w:highlight w:val="none"/>
          <w:lang w:val="zh-CN"/>
        </w:rPr>
        <w:t xml:space="preserve">，具体进驻时间根据</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zh-CN"/>
        </w:rPr>
        <w:t xml:space="preserve">要求以实际为准。</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2、甲方于</w:t>
      </w:r>
      <w:r>
        <w:rPr>
          <w:rFonts w:hint="eastAsia" w:ascii="宋体" w:hAnsi="宋体" w:eastAsia="宋体" w:cs="宋体"/>
          <w:color w:val="auto"/>
          <w:szCs w:val="21"/>
          <w:highlight w:val="none"/>
          <w:u w:val="single"/>
        </w:rPr>
        <w:t xml:space="preserve">202</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年2月1日</w:t>
      </w:r>
      <w:r>
        <w:rPr>
          <w:rFonts w:hint="eastAsia" w:ascii="宋体" w:hAnsi="宋体" w:eastAsia="宋体" w:cs="宋体"/>
          <w:color w:val="auto"/>
          <w:szCs w:val="21"/>
          <w:highlight w:val="none"/>
        </w:rPr>
        <w:t xml:space="preserve">向乙方转交相应分包河湖保洁服务作业权。</w:t>
      </w:r>
      <w:r/>
    </w:p>
    <w:p>
      <w:pPr>
        <w:ind w:firstLine="420"/>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color w:val="auto"/>
          <w:szCs w:val="21"/>
          <w:highlight w:val="none"/>
        </w:rPr>
        <w:t xml:space="preserve">3、乙方应于合同期满当日无条件向甲方交还河湖保洁服务作业权。</w:t>
      </w:r>
      <w:r/>
    </w:p>
    <w:p>
      <w:pPr>
        <w:ind w:firstLine="422"/>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、双方权利与义务</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（一）甲方权利义务</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1、负责配合媒体做好项目的宣传工作。</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2、审核乙方向甲方提供拟定的河湖保洁相关的规章制度、岗位责任、考核细则等。</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3、审核乙方向甲方提供拟定河湖保洁服务月、季、年度计划</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4、检查乙方向甲方提供支付保洁人员工资情况以及所缴的人员保险等材料</w:t>
      </w:r>
      <w:r/>
    </w:p>
    <w:p>
      <w:pPr>
        <w:ind w:firstLine="420"/>
        <w:keepLines w:val="0"/>
        <w:keepNext w:val="0"/>
        <w:pageBreakBefore w:val="0"/>
        <w:spacing w:line="360" w:lineRule="auto"/>
        <w:tabs>
          <w:tab w:val="center" w:pos="5131" w:leader="none"/>
        </w:tabs>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5、乙方在开展工作时投入配置的设备、设施、工具以及相关用品的数量、质量及使用状况有监督权利</w:t>
      </w:r>
      <w:r>
        <w:rPr>
          <w:rFonts w:hint="eastAsia" w:ascii="宋体" w:hAnsi="宋体" w:eastAsia="宋体" w:cs="宋体"/>
          <w:b/>
          <w:bCs/>
          <w:color w:val="auto"/>
          <w:szCs w:val="21"/>
          <w:highlight w:val="none"/>
        </w:rPr>
        <w:t xml:space="preserve">。</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、甲方按照《</w:t>
      </w:r>
      <w:r>
        <w:rPr>
          <w:rFonts w:hint="eastAsia" w:ascii="宋体" w:hAnsi="宋体" w:eastAsia="宋体" w:cs="宋体"/>
          <w:color w:val="auto"/>
          <w:szCs w:val="21"/>
          <w:highlight w:val="none"/>
          <w:lang w:val="zh-TW" w:eastAsia="zh-TW"/>
        </w:rPr>
        <w:t xml:space="preserve">江陵街道河湖及生态</w:t>
      </w:r>
      <w:r>
        <w:rPr>
          <w:rFonts w:hint="eastAsia" w:ascii="宋体" w:hAnsi="宋体" w:eastAsia="宋体" w:cs="宋体"/>
          <w:color w:val="auto"/>
          <w:szCs w:val="21"/>
          <w:highlight w:val="none"/>
          <w:lang w:val="zh-TW" w:eastAsia="zh-CN"/>
        </w:rPr>
        <w:t xml:space="preserve">河湖</w:t>
      </w:r>
      <w:r>
        <w:rPr>
          <w:rFonts w:hint="eastAsia" w:ascii="宋体" w:hAnsi="宋体" w:eastAsia="宋体" w:cs="宋体"/>
          <w:color w:val="auto"/>
          <w:szCs w:val="21"/>
          <w:highlight w:val="none"/>
          <w:lang w:val="zh-TW" w:eastAsia="zh-TW"/>
        </w:rPr>
        <w:t xml:space="preserve">作业服务质量考核办法</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TW" w:eastAsia="zh-TW"/>
        </w:rPr>
        <w:t xml:space="preserve">江陵街道河湖管护服务作业质量考核标准和评分细则</w:t>
      </w:r>
      <w:r>
        <w:rPr>
          <w:rFonts w:hint="eastAsia" w:ascii="宋体" w:hAnsi="宋体" w:eastAsia="宋体" w:cs="宋体"/>
          <w:color w:val="auto"/>
          <w:szCs w:val="21"/>
          <w:highlight w:val="none"/>
        </w:rPr>
        <w:t xml:space="preserve">》、《社会监督考核标准和评分细则》、《</w:t>
      </w:r>
      <w:r>
        <w:rPr>
          <w:rFonts w:hint="eastAsia" w:ascii="宋体" w:hAnsi="宋体" w:eastAsia="宋体" w:cs="宋体"/>
          <w:color w:val="auto"/>
          <w:szCs w:val="21"/>
          <w:highlight w:val="none"/>
          <w:lang w:val="en-US" w:eastAsia="zh-CN"/>
        </w:rPr>
        <w:t xml:space="preserve">河湖</w:t>
      </w:r>
      <w:r>
        <w:rPr>
          <w:rFonts w:hint="eastAsia" w:ascii="宋体" w:hAnsi="宋体" w:eastAsia="宋体" w:cs="宋体"/>
          <w:color w:val="auto"/>
          <w:szCs w:val="21"/>
          <w:highlight w:val="none"/>
        </w:rPr>
        <w:t xml:space="preserve">作业工单处置规范》、《</w:t>
      </w:r>
      <w:r>
        <w:rPr>
          <w:rFonts w:hint="eastAsia" w:ascii="宋体" w:hAnsi="宋体" w:eastAsia="宋体" w:cs="宋体"/>
          <w:color w:val="auto"/>
          <w:szCs w:val="21"/>
          <w:highlight w:val="none"/>
          <w:lang w:val="en-US" w:eastAsia="zh-CN"/>
        </w:rPr>
        <w:t xml:space="preserve">河湖</w:t>
      </w:r>
      <w:r>
        <w:rPr>
          <w:rFonts w:hint="eastAsia" w:ascii="宋体" w:hAnsi="宋体" w:eastAsia="宋体" w:cs="宋体"/>
          <w:color w:val="auto"/>
          <w:szCs w:val="21"/>
          <w:highlight w:val="none"/>
        </w:rPr>
        <w:t xml:space="preserve">作业工单处置时限表》对乙方进行考核。</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有权要求乙方对违反合同规定的行为进行限期整改，整改无效的，甲方有权延迟支付管理服务费用，要求乙方赔偿经济损失并可追究乙方违约行为。如因乙方服务不善，造成重大经济损失或服务失误，有权终止合同。</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、乙方失职造成甲方损失的，按损失物市场价赔付给甲方。</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、在202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日前乙方未落实针对本项目的相关投标承诺，将视为拒绝与甲方签订合同，甲方有权取消乙方的</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资格。</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（二）乙方权利义务</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1、乙方所提供服务的质量应与采购文件规定及响应文件承诺的内容相一致。</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2、乙方根据《江陵街道</w:t>
      </w:r>
      <w:r>
        <w:rPr>
          <w:rFonts w:hint="eastAsia" w:ascii="宋体" w:hAnsi="宋体" w:eastAsia="宋体" w:cs="宋体"/>
          <w:color w:val="auto"/>
          <w:szCs w:val="21"/>
          <w:highlight w:val="none"/>
          <w:lang w:val="en-US" w:eastAsia="zh-CN"/>
        </w:rPr>
        <w:t xml:space="preserve">河湖</w:t>
      </w:r>
      <w:r>
        <w:rPr>
          <w:rFonts w:hint="eastAsia" w:ascii="宋体" w:hAnsi="宋体" w:eastAsia="宋体" w:cs="宋体"/>
          <w:color w:val="auto"/>
          <w:szCs w:val="21"/>
          <w:highlight w:val="none"/>
        </w:rPr>
        <w:t xml:space="preserve">作业服务作业质量考核办法》、《</w:t>
      </w:r>
      <w:r>
        <w:rPr>
          <w:rFonts w:hint="eastAsia" w:ascii="宋体" w:hAnsi="宋体" w:eastAsia="宋体" w:cs="宋体"/>
          <w:color w:val="auto"/>
          <w:szCs w:val="21"/>
          <w:highlight w:val="none"/>
          <w:lang w:val="en-US" w:eastAsia="zh-CN"/>
        </w:rPr>
        <w:t xml:space="preserve">河湖</w:t>
      </w:r>
      <w:r>
        <w:rPr>
          <w:rFonts w:hint="eastAsia" w:ascii="宋体" w:hAnsi="宋体" w:eastAsia="宋体" w:cs="宋体"/>
          <w:color w:val="auto"/>
          <w:szCs w:val="21"/>
          <w:highlight w:val="none"/>
        </w:rPr>
        <w:t xml:space="preserve">保洁服务作业质量考核标准和评分细则》、《社会监督考核标准和评分细则》、《</w:t>
      </w:r>
      <w:r>
        <w:rPr>
          <w:rFonts w:hint="eastAsia" w:ascii="宋体" w:hAnsi="宋体" w:eastAsia="宋体" w:cs="宋体"/>
          <w:color w:val="auto"/>
          <w:szCs w:val="21"/>
          <w:highlight w:val="none"/>
          <w:lang w:val="en-US" w:eastAsia="zh-CN"/>
        </w:rPr>
        <w:t xml:space="preserve">河湖</w:t>
      </w:r>
      <w:r>
        <w:rPr>
          <w:rFonts w:hint="eastAsia" w:ascii="宋体" w:hAnsi="宋体" w:eastAsia="宋体" w:cs="宋体"/>
          <w:color w:val="auto"/>
          <w:szCs w:val="21"/>
          <w:highlight w:val="none"/>
        </w:rPr>
        <w:t xml:space="preserve">作业工单处置规范》、《</w:t>
      </w:r>
      <w:r>
        <w:rPr>
          <w:rFonts w:hint="eastAsia" w:ascii="宋体" w:hAnsi="宋体" w:eastAsia="宋体" w:cs="宋体"/>
          <w:color w:val="auto"/>
          <w:szCs w:val="21"/>
          <w:highlight w:val="none"/>
          <w:lang w:val="en-US" w:eastAsia="zh-CN"/>
        </w:rPr>
        <w:t xml:space="preserve">河湖</w:t>
      </w:r>
      <w:r>
        <w:rPr>
          <w:rFonts w:hint="eastAsia" w:ascii="宋体" w:hAnsi="宋体" w:eastAsia="宋体" w:cs="宋体"/>
          <w:color w:val="auto"/>
          <w:szCs w:val="21"/>
          <w:highlight w:val="none"/>
        </w:rPr>
        <w:t xml:space="preserve">作业工单处置时限表》吴江区相关政府职能部门颁布的文件和响应文件所作的承诺自觉开展河湖作业各项工作。接受甲方和各级管理部门的考核及其结果。</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3、乙方应组建固定的专业作业队伍，按要求将从业人员资料、作业计划和各项预案等相关运行资料报甲方备案。</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4、乙方应独立承担保洁作业中的各类责任（安全责任、用工责任和经济责任等）。</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5、在任何情况下（包括灾害性天气期间或重大活动期间），乙方均应保质保量按时完成甲方或政府主管部门安排的指令性任务；接受社会、媒体监督。</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应遵守劳动法，依法规范用工，全员签订劳动合同，符合条件的须参加基本社会养老保险，人员工资应不低于吴江区最低工资标准，加班费用支付按政策法规规定执行，按时发放保洁人员工资，如最低工资标准调整，则作业人员工资（作业人员基本工资、国假加班工资）、社会保险金（基本养老险、失业险、生育险、工伤险、医保金）按调整结果相应浮动。</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保洁服务时间应包括所有节假日，并根据不同区域的特点合理调配保洁工具、船只和人数。乙方应做好人员配备的统筹安排工作，做到不违法用工。有重大活动保障或临时突击任务时应无条件配合甲方做好河湖保洁保障工作。同时要准备好一支突击保洁队伍，随时应付各种突击保洁工作。</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8、不得使用65周岁以上男性人员及55周岁以上女性人员，且非超龄人员不少于</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人。</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乙方应在合同签订时，按采购文件的约定，向甲方交纳履约保证金，履约保证金为合同金额的5%。乙方不履行合同的，履约保证金不予退还，给甲方造成的损失超过履约保证金数额的，还应当对超过部分予以赔偿。但因不可抗力不能履行合同的，不适应用此款规定。履约保证金（无息）将在保洁服务期满并履行完合同义务，并配合甲方和新</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单位办理移交手续后一个月内退还（无息）。</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10、考核中扣除乙方的考核费，不得变相转嫁给保洁作业人员。</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11、对甲方公用设施不得擅自占用和改变使用功能，如需改、扩建完善配套项目，须报甲方和有关部门批准后方可实施。</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12、及时向甲方提交各类重大和突发事件处理的报告。</w:t>
      </w:r>
      <w:r/>
    </w:p>
    <w:p>
      <w:pPr>
        <w:ind w:firstLine="420"/>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13、因乙方原因（不可抗拒因素除外）而导致发生安全责任事故或导致甲方和任何第三方出现人员财产损失的，乙方自行承担有关责任，并作出相应赔偿，甲方有权追究乙方的违约责任。</w:t>
      </w:r>
      <w:r/>
    </w:p>
    <w:p>
      <w:pPr>
        <w:ind w:firstLine="420"/>
        <w:jc w:val="left"/>
        <w:keepLines w:val="0"/>
        <w:keepNext w:val="0"/>
        <w:pageBreakBefore w:val="0"/>
        <w:spacing w:line="360" w:lineRule="auto"/>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14、须对安全、消防的突发事件进行应急处理（如盗窃、火灾等），并及时报告甲方主管部门和领导。</w:t>
      </w:r>
      <w:r/>
    </w:p>
    <w:p>
      <w:pPr>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15、乙方人员要统一着装，衣帽整洁，遵守甲方各项内部规章制度，负有对甲方各项信息的保密义务。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16、杜绝保洁人员借保洁之名开展任何违法违规相关活动。</w:t>
      </w:r>
      <w:r/>
    </w:p>
    <w:p>
      <w:pPr>
        <w:ind w:firstLine="422"/>
        <w:jc w:val="left"/>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lang w:val="en-US" w:eastAsia="zh-CN"/>
        </w:rPr>
        <w:t xml:space="preserve">五</w:t>
      </w:r>
      <w:r>
        <w:rPr>
          <w:rFonts w:hint="eastAsia" w:ascii="宋体" w:hAnsi="宋体" w:eastAsia="宋体" w:cs="宋体"/>
          <w:b/>
          <w:color w:val="auto"/>
          <w:szCs w:val="21"/>
          <w:highlight w:val="none"/>
        </w:rPr>
        <w:t xml:space="preserve">、违约责任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1、违约责任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合同一方不履行合同义务或者履行合同义务不符合约定的，应当承担继续履行、采取补救措施或者赔偿损失等违约责任。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2、甲方违约责任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在合同生效后，甲方要求解除合同的，应向乙方偿付合同总价款1%的违约金，违约金不足以补偿损失的，乙方有权要求甲方补足。</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3、乙方违约责任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乙方不能履行合同从而影响甲方按期实施的，甲方有权解除合同，乙方向甲方偿付合同总价款1%的违约金，违约金不足以补偿损失的，甲方有权在履约保证金中扣除。</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4、不可抗力</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（1）因不可抗力不能履行合同的，根据不可抗力的影响，部分或者全部免除责任。但合同一方迟延履行后发生不可抗力的，不能免除责任。</w:t>
      </w:r>
      <w:r/>
    </w:p>
    <w:p>
      <w:pPr>
        <w:ind w:firstLine="420"/>
        <w:jc w:val="left"/>
        <w:keepLines w:val="0"/>
        <w:keepNext w:val="0"/>
        <w:pageBreakBefore w:val="0"/>
        <w:spacing w:line="360" w:lineRule="auto"/>
        <w:widowControl w:val="off"/>
        <w:rPr>
          <w:rFonts w:hint="eastAsia" w:ascii="宋体" w:hAnsi="宋体" w:eastAsia="宋体" w:cs="宋体"/>
          <w:b/>
          <w:bCs/>
          <w:color w:val="auto"/>
          <w:szCs w:val="21"/>
          <w:highlight w:val="none"/>
        </w:rPr>
        <w:outlineLvl w:val="1"/>
      </w:pPr>
      <w:r>
        <w:rPr>
          <w:rFonts w:hint="eastAsia" w:ascii="宋体" w:hAnsi="宋体" w:eastAsia="宋体" w:cs="宋体"/>
          <w:bCs/>
          <w:color w:val="auto"/>
          <w:szCs w:val="21"/>
          <w:highlight w:val="none"/>
          <w:lang w:val="zh-CN"/>
        </w:rPr>
        <w:t xml:space="preserve">（2）合同一方因不可抗力不能履行合同的，应当及时通知对方，以减轻可能给对方造成的损失，并应当在合理期限内提供证明。</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、转包或分包</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1、本合同范围的服务，应由乙方直接提供，不得转让他人提供；</w:t>
      </w:r>
      <w:r/>
    </w:p>
    <w:p>
      <w:pPr>
        <w:ind w:firstLine="420"/>
        <w:keepLines w:val="0"/>
        <w:keepNext w:val="0"/>
        <w:pageBreakBefore w:val="0"/>
        <w:spacing w:line="360" w:lineRule="auto"/>
        <w:tabs>
          <w:tab w:val="left" w:pos="540" w:leader="none"/>
        </w:tabs>
        <w:rPr>
          <w:rFonts w:hint="eastAsia" w:ascii="宋体" w:hAnsi="宋体" w:cs="宋体"/>
          <w:b/>
          <w:bCs/>
          <w:color w:val="auto"/>
          <w:szCs w:val="21"/>
          <w:highlight w:val="none"/>
        </w:rPr>
      </w:pPr>
      <w:r>
        <w:rPr>
          <w:rFonts w:hint="eastAsia" w:ascii="宋体" w:hAnsi="宋体" w:cs="宋体"/>
          <w:color w:val="auto"/>
          <w:szCs w:val="21"/>
          <w:highlight w:val="none"/>
        </w:rPr>
        <w:t xml:space="preserve">2、如有转包和分包行为，甲方有权终止合同。</w:t>
      </w:r>
      <w:r/>
    </w:p>
    <w:p>
      <w:pPr>
        <w:ind w:firstLine="422"/>
        <w:keepLines w:val="0"/>
        <w:keepNext w:val="0"/>
        <w:pageBreakBefore w:val="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合同的解除和转让</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合同的解除。有下列情形之一，合同一方可以解除合同：</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（1）因不可抗力致使不能实现合同目的，未受不可抗力影响的一方有权解除合同；</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（2）因合同一方根本违约导致合同不能履行，另一方有权解除合同；</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（3）因法律规定或上级政府行政决定终止服务事项致合同无法继续履行的；</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（4）本合同约定的其他情形。</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有权解除合同的一方，应当在上述解除事由发生</w:t>
      </w:r>
      <w:r>
        <w:rPr>
          <w:rFonts w:hint="eastAsia" w:ascii="宋体" w:hAnsi="宋体" w:cs="宋体"/>
          <w:color w:val="auto"/>
          <w:szCs w:val="21"/>
          <w:highlight w:val="none"/>
        </w:rPr>
        <w:t xml:space="preserve">或发现</w:t>
      </w:r>
      <w:r>
        <w:rPr>
          <w:rFonts w:hint="eastAsia" w:ascii="宋体" w:hAnsi="宋体" w:cs="宋体"/>
          <w:color w:val="auto"/>
          <w:szCs w:val="21"/>
          <w:highlight w:val="none"/>
          <w:lang w:val="zh-CN"/>
        </w:rPr>
        <w:t xml:space="preserve">之后十五天内书面通知对方以主张解除合同，合同在书面通知到达对方时解除。</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合同的转让</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本合同权利和义务全部不得转让，但甲方因政府行政职能变动而转让的除外。</w:t>
      </w:r>
      <w:r/>
    </w:p>
    <w:p>
      <w:pPr>
        <w:ind w:firstLine="422"/>
        <w:keepLines w:val="0"/>
        <w:keepNext w:val="0"/>
        <w:pageBreakBefore w:val="0"/>
        <w:spacing w:line="360" w:lineRule="auto"/>
        <w:widowControl w:val="off"/>
        <w:tabs>
          <w:tab w:val="left" w:pos="540" w:leader="none"/>
        </w:tabs>
        <w:rPr>
          <w:rFonts w:hint="eastAsia" w:ascii="宋体" w:hAnsi="宋体" w:cs="宋体"/>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、合同生效及其它：</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1、本合同经甲乙双方法定代表人或其代理人签字并加盖公章（或合同章）后生效，多页合同需甲、乙、采购代理机构加盖骑缝章。</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w:t>
      </w:r>
      <w:r>
        <w:rPr>
          <w:rFonts w:hint="eastAsia" w:ascii="宋体" w:hAnsi="宋体" w:cs="宋体"/>
          <w:bCs/>
          <w:color w:val="auto"/>
          <w:szCs w:val="21"/>
          <w:highlight w:val="none"/>
          <w:lang w:val="zh-CN"/>
        </w:rPr>
        <w:t xml:space="preserve">合同签订后双方即直接产生权利与义务的关系，合同执行过程中出现的问题应按照《</w:t>
      </w:r>
      <w:r>
        <w:rPr>
          <w:rFonts w:hint="eastAsia" w:ascii="宋体" w:hAnsi="宋体" w:cs="宋体"/>
          <w:bCs/>
          <w:color w:val="auto"/>
          <w:szCs w:val="21"/>
          <w:highlight w:val="none"/>
        </w:rPr>
        <w:t xml:space="preserve">中华人民共和国</w:t>
      </w:r>
      <w:r>
        <w:rPr>
          <w:rFonts w:hint="eastAsia" w:ascii="宋体" w:hAnsi="宋体" w:cs="宋体"/>
          <w:bCs/>
          <w:color w:val="auto"/>
          <w:szCs w:val="21"/>
          <w:highlight w:val="none"/>
          <w:lang w:val="zh-CN"/>
        </w:rPr>
        <w:t xml:space="preserve">民法典》的规定处理，在合同履行过程中出现的未尽事宜，双方在不违背本合同和磋商文件的原则下协商解决，协商结果以书面形式盖章记录在案，作为本合同的附件，与本合同具有同等效力。双方如有争议，任何一方均可向</w:t>
      </w:r>
      <w:r>
        <w:rPr>
          <w:rFonts w:hint="eastAsia" w:ascii="宋体" w:hAnsi="宋体" w:cs="宋体"/>
          <w:color w:val="auto"/>
          <w:szCs w:val="21"/>
          <w:highlight w:val="none"/>
        </w:rPr>
        <w:t xml:space="preserve">合同履行地</w:t>
      </w:r>
      <w:r>
        <w:rPr>
          <w:rFonts w:hint="eastAsia" w:ascii="宋体" w:hAnsi="宋体" w:cs="宋体"/>
          <w:bCs/>
          <w:color w:val="auto"/>
          <w:szCs w:val="21"/>
          <w:highlight w:val="none"/>
          <w:lang w:val="zh-CN"/>
        </w:rPr>
        <w:t xml:space="preserve">当地人民法院提起诉讼。</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甲方和乙方都不得擅自变更本合同，但合同继续履行将损害国家和社会公共利益的除外。采购合同履行中，采购人需追加与合同标的相同的货物、工程或服务的，在不改变合同其他条款的前提下，可以与供应商协商签订补充合同，但所有补充合同的采购金额不得超过原合同采购金额的10%。</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outlineLvl w:val="1"/>
      </w:pPr>
      <w:r>
        <w:rPr>
          <w:rFonts w:hint="eastAsia" w:ascii="宋体" w:hAnsi="宋体" w:cs="宋体"/>
          <w:color w:val="auto"/>
          <w:szCs w:val="21"/>
          <w:highlight w:val="none"/>
        </w:rPr>
        <w:t xml:space="preserve">4、合同份数：本合同一式</w:t>
      </w:r>
      <w:r>
        <w:rPr>
          <w:rFonts w:hint="eastAsia" w:ascii="宋体" w:hAnsi="宋体" w:cs="宋体"/>
          <w:color w:val="auto"/>
          <w:szCs w:val="21"/>
          <w:highlight w:val="none"/>
          <w:u w:val="single"/>
        </w:rPr>
        <w:t xml:space="preserve"> 陆 </w:t>
      </w:r>
      <w:r>
        <w:rPr>
          <w:rFonts w:hint="eastAsia" w:ascii="宋体" w:hAnsi="宋体" w:cs="宋体"/>
          <w:color w:val="auto"/>
          <w:szCs w:val="21"/>
          <w:highlight w:val="none"/>
        </w:rPr>
        <w:t xml:space="preserve">份，甲、乙方各执</w:t>
      </w:r>
      <w:r>
        <w:rPr>
          <w:rFonts w:hint="eastAsia" w:ascii="宋体" w:hAnsi="宋体" w:cs="宋体"/>
          <w:color w:val="auto"/>
          <w:szCs w:val="21"/>
          <w:highlight w:val="none"/>
          <w:u w:val="single"/>
        </w:rPr>
        <w:t xml:space="preserve"> 贰 </w:t>
      </w:r>
      <w:r>
        <w:rPr>
          <w:rFonts w:hint="eastAsia" w:ascii="宋体" w:hAnsi="宋体" w:cs="宋体"/>
          <w:color w:val="auto"/>
          <w:szCs w:val="21"/>
          <w:highlight w:val="none"/>
        </w:rPr>
        <w:t xml:space="preserve">份，</w:t>
      </w:r>
      <w:r>
        <w:rPr>
          <w:rFonts w:hint="eastAsia" w:ascii="宋体" w:hAnsi="宋体" w:cs="宋体"/>
          <w:color w:val="auto"/>
          <w:szCs w:val="21"/>
          <w:highlight w:val="none"/>
        </w:rPr>
        <w:t xml:space="preserve">苏州市吴江区财政局政府采购监督管理部门</w:t>
      </w:r>
      <w:r>
        <w:rPr>
          <w:rFonts w:hint="eastAsia" w:ascii="宋体" w:hAnsi="宋体" w:cs="宋体"/>
          <w:color w:val="auto"/>
          <w:szCs w:val="21"/>
          <w:highlight w:val="none"/>
        </w:rPr>
        <w:t xml:space="preserve">及采购代理机构各执一份。</w:t>
      </w:r>
      <w:r>
        <w:rPr>
          <w:rFonts w:hint="eastAsia" w:ascii="宋体" w:hAnsi="宋体" w:cs="宋体"/>
          <w:color w:val="auto"/>
          <w:szCs w:val="21"/>
          <w:highlight w:val="none"/>
          <w:lang w:val="zh-CN"/>
        </w:rPr>
        <w:t xml:space="preserve"> </w:t>
      </w:r>
      <w:r/>
    </w:p>
    <w:p>
      <w:pPr>
        <w:ind w:firstLine="420"/>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、未尽事宜应按照《中华人民共和国民法典》《中华人民共和国政府采购法》等相关法律法规之规定解释。</w:t>
      </w:r>
      <w:r/>
    </w:p>
    <w:tbl>
      <w:tblPr>
        <w:tblStyle w:val="968"/>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510"/>
        </w:trPr>
        <w:tc>
          <w:tcPr>
            <w:tcW w:w="4360" w:type="dxa"/>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甲方（盖章）：</w:t>
            </w:r>
            <w:r/>
          </w:p>
        </w:tc>
        <w:tc>
          <w:tcPr>
            <w:tcW w:w="4239" w:type="dxa"/>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乙方（盖章）：</w:t>
            </w:r>
            <w:r/>
          </w:p>
        </w:tc>
      </w:tr>
      <w:tr>
        <w:trPr>
          <w:jc w:val="center"/>
          <w:trHeight w:val="510"/>
        </w:trPr>
        <w:tc>
          <w:tcPr>
            <w:tcW w:w="4360" w:type="dxa"/>
            <w:vAlign w:val="center"/>
            <w:textDirection w:val="lrTb"/>
            <w:noWrap w:val="false"/>
          </w:tcPr>
          <w:p>
            <w:pPr>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法定代表人（授权代表）</w:t>
            </w:r>
            <w:r>
              <w:rPr>
                <w:rFonts w:hint="eastAsia" w:ascii="宋体" w:hAnsi="宋体" w:cs="宋体"/>
                <w:bCs/>
                <w:color w:val="auto"/>
                <w:szCs w:val="21"/>
                <w:highlight w:val="none"/>
              </w:rPr>
              <w:t xml:space="preserve">（签字）：</w:t>
            </w:r>
            <w:r/>
          </w:p>
        </w:tc>
        <w:tc>
          <w:tcPr>
            <w:tcW w:w="4239" w:type="dxa"/>
            <w:vAlign w:val="center"/>
            <w:textDirection w:val="lrTb"/>
            <w:noWrap w:val="false"/>
          </w:tcPr>
          <w:p>
            <w:pPr>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法定代表人（授权代表）</w:t>
            </w:r>
            <w:r>
              <w:rPr>
                <w:rFonts w:hint="eastAsia" w:ascii="宋体" w:hAnsi="宋体" w:cs="宋体"/>
                <w:bCs/>
                <w:color w:val="auto"/>
                <w:szCs w:val="21"/>
                <w:highlight w:val="none"/>
              </w:rPr>
              <w:t xml:space="preserve">（签字）：</w:t>
            </w:r>
            <w:r/>
          </w:p>
        </w:tc>
      </w:tr>
      <w:tr>
        <w:trPr>
          <w:jc w:val="center"/>
          <w:trHeight w:val="510"/>
        </w:trPr>
        <w:tc>
          <w:tcPr>
            <w:tcW w:w="4360" w:type="dxa"/>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签订日期：</w:t>
            </w:r>
            <w:r/>
          </w:p>
        </w:tc>
        <w:tc>
          <w:tcPr>
            <w:tcW w:w="4239" w:type="dxa"/>
            <w:vAlign w:val="center"/>
            <w:textDirection w:val="lrTb"/>
            <w:noWrap w:val="false"/>
          </w:tcPr>
          <w:p>
            <w:pPr>
              <w:rPr>
                <w:rFonts w:hint="eastAsia" w:ascii="宋体" w:hAnsi="宋体" w:cs="宋体"/>
                <w:bCs/>
                <w:color w:val="auto"/>
                <w:szCs w:val="21"/>
                <w:highlight w:val="none"/>
              </w:rPr>
            </w:pPr>
            <w:r>
              <w:rPr>
                <w:rFonts w:hint="eastAsia" w:ascii="宋体" w:hAnsi="宋体" w:cs="宋体"/>
                <w:bCs/>
                <w:color w:val="auto"/>
                <w:szCs w:val="21"/>
                <w:highlight w:val="none"/>
              </w:rPr>
              <w:t xml:space="preserve">签订日期：</w:t>
            </w:r>
            <w:r/>
          </w:p>
        </w:tc>
      </w:tr>
      <w:tr>
        <w:trPr>
          <w:jc w:val="center"/>
          <w:trHeight w:val="510"/>
        </w:trPr>
        <w:tc>
          <w:tcPr>
            <w:tcW w:w="4360" w:type="dxa"/>
            <w:vAlign w:val="center"/>
            <w:textDirection w:val="lrTb"/>
            <w:noWrap w:val="false"/>
          </w:tcPr>
          <w:p>
            <w:pPr>
              <w:rPr>
                <w:rFonts w:hint="eastAsia" w:ascii="宋体" w:hAnsi="宋体" w:cs="宋体"/>
                <w:bCs/>
                <w:color w:val="auto"/>
                <w:szCs w:val="32"/>
                <w:highlight w:val="none"/>
              </w:rPr>
            </w:pPr>
            <w:r>
              <w:rPr>
                <w:rFonts w:hint="eastAsia" w:ascii="宋体" w:hAnsi="宋体" w:cs="宋体"/>
                <w:bCs/>
                <w:color w:val="auto"/>
                <w:szCs w:val="32"/>
                <w:highlight w:val="none"/>
              </w:rPr>
              <w:t xml:space="preserve">代理机构（盖章）：</w:t>
            </w:r>
            <w:r/>
          </w:p>
        </w:tc>
        <w:tc>
          <w:tcPr>
            <w:tcW w:w="4239" w:type="dxa"/>
            <w:vAlign w:val="center"/>
            <w:textDirection w:val="lrTb"/>
            <w:noWrap w:val="false"/>
          </w:tcPr>
          <w:p>
            <w:pPr>
              <w:rPr>
                <w:rFonts w:hint="eastAsia" w:ascii="宋体" w:hAnsi="宋体" w:cs="宋体"/>
                <w:bCs/>
                <w:color w:val="auto"/>
                <w:szCs w:val="32"/>
                <w:highlight w:val="none"/>
              </w:rPr>
            </w:pPr>
            <w:r>
              <w:rPr>
                <w:rFonts w:hint="eastAsia" w:ascii="宋体" w:hAnsi="宋体" w:cs="宋体"/>
                <w:bCs/>
                <w:color w:val="auto"/>
                <w:szCs w:val="32"/>
                <w:highlight w:val="none"/>
              </w:rPr>
            </w:r>
            <w:r/>
          </w:p>
        </w:tc>
      </w:tr>
    </w:tbl>
    <w:p>
      <w:pPr>
        <w:pStyle w:val="970"/>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bCs/>
          <w:color w:val="auto"/>
          <w:szCs w:val="21"/>
          <w:highlight w:val="none"/>
        </w:rPr>
      </w:pPr>
      <w:r>
        <w:rPr>
          <w:rFonts w:hint="eastAsia" w:ascii="宋体" w:hAnsi="宋体" w:cs="宋体"/>
          <w:color w:val="auto"/>
          <w:highlight w:val="none"/>
        </w:rPr>
        <w:br w:type="page" w:clear="all"/>
      </w:r>
      <w:r>
        <w:rPr>
          <w:rFonts w:hint="eastAsia" w:ascii="宋体" w:hAnsi="宋体" w:cs="宋体"/>
          <w:b/>
          <w:bCs/>
          <w:color w:val="auto"/>
          <w:szCs w:val="21"/>
          <w:highlight w:val="none"/>
        </w:rPr>
        <w:t xml:space="preserve"> </w:t>
      </w:r>
      <w:r/>
    </w:p>
    <w:p>
      <w:pPr>
        <w:ind w:left="0" w:right="0" w:firstLine="422"/>
        <w:jc w:val="center"/>
        <w:keepLines w:val="0"/>
        <w:keepNext w:val="0"/>
        <w:pageBreakBefore w:val="0"/>
        <w:spacing w:line="360" w:lineRule="auto"/>
        <w:shd w:val="clear" w:color="auto" w:fill="auto"/>
        <w:widowControl w:val="off"/>
        <w:rPr>
          <w:rFonts w:hint="eastAsia" w:ascii="宋体" w:hAnsi="宋体" w:eastAsia="宋体" w:cs="宋体"/>
          <w:b/>
          <w:bCs/>
          <w:color w:val="auto"/>
          <w:spacing w:val="0"/>
          <w:position w:val="0"/>
          <w:sz w:val="21"/>
          <w:szCs w:val="21"/>
          <w:highlight w:val="none"/>
          <w:u w:val="none"/>
          <w:shd w:val="clear" w:color="auto" w:fill="auto"/>
        </w:rPr>
      </w:pPr>
      <w:r>
        <w:rPr>
          <w:rFonts w:hint="eastAsia" w:ascii="宋体" w:hAnsi="宋体" w:eastAsia="宋体" w:cs="宋体"/>
          <w:b/>
          <w:bCs/>
          <w:color w:val="auto"/>
          <w:spacing w:val="0"/>
          <w:position w:val="0"/>
          <w:sz w:val="21"/>
          <w:szCs w:val="21"/>
          <w:highlight w:val="none"/>
          <w:u w:val="none"/>
          <w:shd w:val="clear" w:color="auto" w:fill="auto"/>
          <w:lang w:val="zh-TW" w:eastAsia="zh-TW" w:bidi="zh-TW"/>
        </w:rPr>
        <w:t xml:space="preserve">江陵街道河湖及生态</w:t>
      </w:r>
      <w:r>
        <w:rPr>
          <w:rFonts w:hint="eastAsia" w:ascii="宋体" w:hAnsi="宋体" w:eastAsia="宋体" w:cs="宋体"/>
          <w:b/>
          <w:bCs/>
          <w:color w:val="auto"/>
          <w:spacing w:val="0"/>
          <w:position w:val="0"/>
          <w:sz w:val="21"/>
          <w:szCs w:val="21"/>
          <w:highlight w:val="none"/>
          <w:u w:val="none"/>
          <w:shd w:val="clear" w:color="auto" w:fill="auto"/>
          <w:lang w:val="zh-TW" w:eastAsia="zh-CN" w:bidi="zh-TW"/>
        </w:rPr>
        <w:t xml:space="preserve">河湖</w:t>
      </w:r>
      <w:r>
        <w:rPr>
          <w:rFonts w:hint="eastAsia" w:ascii="宋体" w:hAnsi="宋体" w:eastAsia="宋体" w:cs="宋体"/>
          <w:b/>
          <w:bCs/>
          <w:color w:val="auto"/>
          <w:spacing w:val="0"/>
          <w:position w:val="0"/>
          <w:sz w:val="21"/>
          <w:szCs w:val="21"/>
          <w:highlight w:val="none"/>
          <w:u w:val="none"/>
          <w:shd w:val="clear" w:color="auto" w:fill="auto"/>
          <w:lang w:val="zh-TW" w:eastAsia="zh-TW" w:bidi="zh-TW"/>
        </w:rPr>
        <w:t xml:space="preserve">作业服务质量考核办法</w:t>
      </w:r>
      <w:r/>
    </w:p>
    <w:p>
      <w:pPr>
        <w:ind w:left="0" w:firstLine="420"/>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甲方根据乙方的磋商承诺，按《江陵街道河道管护服务作业质量考核标准和评分细则及得扣分汇总表》详见（附件1）（下简称街道河湖考评细则）对乙方的作业服务质量进行考核。</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作业质量考核</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eastAsia="zh-CN"/>
        </w:rPr>
        <w:t xml:space="preserve">街道河湖</w:t>
      </w:r>
      <w:r>
        <w:rPr>
          <w:rFonts w:hint="eastAsia" w:ascii="宋体" w:hAnsi="宋体" w:eastAsia="宋体" w:cs="宋体"/>
          <w:color w:val="auto"/>
          <w:szCs w:val="21"/>
          <w:highlight w:val="none"/>
        </w:rPr>
        <w:t xml:space="preserve">考评细则进行考核（附件</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），在此基础上采用</w:t>
      </w:r>
      <w:r>
        <w:rPr>
          <w:rFonts w:hint="eastAsia" w:ascii="宋体" w:hAnsi="宋体" w:eastAsia="宋体" w:cs="宋体"/>
          <w:color w:val="auto"/>
          <w:szCs w:val="21"/>
          <w:highlight w:val="none"/>
          <w:lang w:eastAsia="zh-CN"/>
        </w:rPr>
        <w:t xml:space="preserve">现场</w:t>
      </w:r>
      <w:r>
        <w:rPr>
          <w:rFonts w:hint="eastAsia" w:ascii="宋体" w:hAnsi="宋体" w:eastAsia="宋体" w:cs="宋体"/>
          <w:color w:val="auto"/>
          <w:szCs w:val="21"/>
          <w:highlight w:val="none"/>
        </w:rPr>
        <w:t xml:space="preserve">巡查</w:t>
      </w:r>
      <w:r>
        <w:rPr>
          <w:rFonts w:hint="eastAsia" w:ascii="宋体" w:hAnsi="宋体" w:eastAsia="宋体" w:cs="宋体"/>
          <w:color w:val="auto"/>
          <w:szCs w:val="21"/>
          <w:highlight w:val="none"/>
          <w:lang w:eastAsia="zh-CN"/>
        </w:rPr>
        <w:t xml:space="preserve">（附件</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、河长巡河（附件</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与社会监督</w:t>
      </w:r>
      <w:r>
        <w:rPr>
          <w:rFonts w:hint="eastAsia" w:ascii="宋体" w:hAnsi="宋体" w:eastAsia="宋体" w:cs="宋体"/>
          <w:color w:val="auto"/>
          <w:szCs w:val="21"/>
          <w:highlight w:val="none"/>
          <w:lang w:eastAsia="zh-CN"/>
        </w:rPr>
        <w:t xml:space="preserve">（附件</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相结合的方式考核，紧抓保洁质量。</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现场巡查</w:t>
      </w:r>
      <w:r>
        <w:rPr>
          <w:rFonts w:hint="eastAsia" w:ascii="宋体" w:hAnsi="宋体" w:eastAsia="宋体" w:cs="宋体"/>
          <w:color w:val="auto"/>
          <w:szCs w:val="21"/>
          <w:highlight w:val="none"/>
        </w:rPr>
        <w:t xml:space="preserve">考核：</w:t>
      </w:r>
      <w:r>
        <w:rPr>
          <w:rFonts w:hint="eastAsia" w:ascii="宋体" w:hAnsi="宋体" w:eastAsia="宋体" w:cs="宋体"/>
          <w:color w:val="auto"/>
          <w:szCs w:val="21"/>
          <w:highlight w:val="none"/>
          <w:lang w:eastAsia="zh-CN"/>
        </w:rPr>
        <w:t xml:space="preserve">现场巡查分日常巡查及月度检查进行考核</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（1）日常巡查采取不定</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、不定时、不定点抽查考核；（2）月度检查采取每月1次随机选取3-4条</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进行全覆盖考核，发现问题第一时间督促保洁公司落实整改，整改不到位的进行相应的扣款处理。（见附件</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2、河长巡河考核:根据区、镇、村三级河长巡查采取不定点不定时随机巡查时发现的问题点进行考核并予以扣分。（见附件3）</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3、社会监督：根据市级、区级、街道三级</w:t>
      </w:r>
      <w:r>
        <w:rPr>
          <w:rFonts w:hint="eastAsia" w:ascii="宋体" w:hAnsi="宋体" w:eastAsia="宋体" w:cs="宋体"/>
          <w:color w:val="auto"/>
          <w:szCs w:val="21"/>
          <w:highlight w:val="none"/>
        </w:rPr>
        <w:t xml:space="preserve">网络平台派单</w:t>
      </w:r>
      <w:r>
        <w:rPr>
          <w:rFonts w:hint="eastAsia" w:ascii="宋体" w:hAnsi="宋体" w:eastAsia="宋体" w:cs="宋体"/>
          <w:color w:val="auto"/>
          <w:szCs w:val="21"/>
          <w:highlight w:val="none"/>
          <w:lang w:eastAsia="zh-CN"/>
        </w:rPr>
        <w:t xml:space="preserve">数量以及整改完成率</w:t>
      </w:r>
      <w:r>
        <w:rPr>
          <w:rFonts w:hint="eastAsia" w:ascii="宋体" w:hAnsi="宋体" w:eastAsia="宋体" w:cs="宋体"/>
          <w:color w:val="auto"/>
          <w:szCs w:val="21"/>
          <w:highlight w:val="none"/>
        </w:rPr>
        <w:t xml:space="preserve">进行考核扣分。（1）上级下发的整改单由甲方以“</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作业工单”的书面或网络形式通知乙方按《</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作业工单处置规范》（详见附件</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）及时整改落实，并按</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作业工单处置考评标准考核。（2）乙方责任范围内工作不到位，受到市长热线投诉、媒体曝光、上级部门或领导批评的，经查对核实，对照考评细则</w:t>
      </w:r>
      <w:r>
        <w:rPr>
          <w:rFonts w:hint="eastAsia" w:ascii="宋体" w:hAnsi="宋体" w:eastAsia="宋体" w:cs="宋体"/>
          <w:color w:val="auto"/>
          <w:szCs w:val="21"/>
          <w:highlight w:val="none"/>
          <w:lang w:eastAsia="zh-CN"/>
        </w:rPr>
        <w:t xml:space="preserve">进行扣分。（附件</w:t>
      </w:r>
      <w:r>
        <w:rPr>
          <w:rFonts w:hint="eastAsia" w:ascii="宋体" w:hAnsi="宋体" w:eastAsia="宋体" w:cs="宋体"/>
          <w:color w:val="auto"/>
          <w:szCs w:val="21"/>
          <w:highlight w:val="none"/>
          <w:lang w:val="en-US" w:eastAsia="zh-CN"/>
        </w:rPr>
        <w:t xml:space="preserve">4）</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作业工单处置考评标准</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（1）要求乙方在中标后提供相关公司制度、人员保险、需要上报的台账（附件5）未及时交付乙方的，对照考评细则进行扣分。</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（2）对反映由于乙方日常管理不到位或以任何理由推诿的。造成大面积蓝藻、脏点死角或产生较大影响的河湖工单，对照考评细则进行扣分。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（3）对反映河湖动态事件的河湖作业工单，乙方在规定时限内整改到位的，原则上不予扣分。但对于工单处置不及时或超过工单处置规范内限定时间的或</w:t>
      </w:r>
      <w:r>
        <w:rPr>
          <w:rFonts w:hint="eastAsia" w:ascii="宋体" w:hAnsi="宋体" w:eastAsia="宋体" w:cs="宋体"/>
          <w:color w:val="auto"/>
          <w:sz w:val="21"/>
          <w:szCs w:val="21"/>
          <w:highlight w:val="none"/>
          <w:lang w:val="en-US" w:eastAsia="zh-CN" w:bidi="ar-SA"/>
        </w:rPr>
        <w:t xml:space="preserve">超过区统一限定最晚时间的，对照考评细则进行扣分。</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二、奖惩措施</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1、月度作业质量考核基本分为95分（合格分），低于95分，每扣一分，扣除乙方月度考核费800元。</w:t>
      </w:r>
      <w:r>
        <w:rPr>
          <w:rFonts w:hint="eastAsia" w:ascii="宋体" w:hAnsi="宋体" w:eastAsia="宋体" w:cs="宋体"/>
          <w:color w:val="auto"/>
          <w:szCs w:val="21"/>
          <w:highlight w:val="none"/>
          <w:lang w:eastAsia="zh-CN"/>
        </w:rPr>
        <w:t xml:space="preserve">（最终考核得分见附件</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、实付金额=应付金额-月度质量考核</w:t>
      </w:r>
      <w:r>
        <w:rPr>
          <w:rFonts w:hint="eastAsia" w:ascii="宋体" w:hAnsi="宋体" w:eastAsia="宋体" w:cs="宋体"/>
          <w:color w:val="auto"/>
          <w:szCs w:val="21"/>
          <w:highlight w:val="none"/>
          <w:lang w:eastAsia="zh-CN"/>
        </w:rPr>
        <w:t xml:space="preserve">最终得分</w:t>
      </w:r>
      <w:r>
        <w:rPr>
          <w:rFonts w:hint="eastAsia" w:ascii="宋体" w:hAnsi="宋体" w:eastAsia="宋体" w:cs="宋体"/>
          <w:color w:val="auto"/>
          <w:szCs w:val="21"/>
          <w:highlight w:val="none"/>
          <w:lang w:val="en-US" w:eastAsia="zh-CN"/>
        </w:rPr>
        <w:t xml:space="preserve">*800（</w:t>
      </w:r>
      <w:r>
        <w:rPr>
          <w:rFonts w:hint="eastAsia" w:ascii="宋体" w:hAnsi="宋体" w:eastAsia="宋体" w:cs="宋体"/>
          <w:color w:val="auto"/>
          <w:szCs w:val="21"/>
          <w:highlight w:val="none"/>
        </w:rPr>
        <w:t xml:space="preserve">月度质量考核</w:t>
      </w:r>
      <w:r>
        <w:rPr>
          <w:rFonts w:hint="eastAsia" w:ascii="宋体" w:hAnsi="宋体" w:eastAsia="宋体" w:cs="宋体"/>
          <w:color w:val="auto"/>
          <w:szCs w:val="21"/>
          <w:highlight w:val="none"/>
          <w:lang w:eastAsia="zh-CN"/>
        </w:rPr>
        <w:t xml:space="preserve">最终得分</w:t>
      </w:r>
      <w:r>
        <w:rPr>
          <w:rFonts w:hint="eastAsia" w:ascii="宋体" w:hAnsi="宋体" w:eastAsia="宋体" w:cs="宋体"/>
          <w:color w:val="auto"/>
          <w:szCs w:val="21"/>
          <w:highlight w:val="none"/>
          <w:lang w:val="en-US" w:eastAsia="zh-CN"/>
        </w:rPr>
        <w:t xml:space="preserve">=95-（巡查考核*50%-</w:t>
      </w:r>
      <w:r>
        <w:rPr>
          <w:rFonts w:hint="eastAsia" w:ascii="宋体" w:hAnsi="宋体" w:eastAsia="宋体" w:cs="宋体"/>
          <w:color w:val="auto"/>
          <w:szCs w:val="21"/>
          <w:highlight w:val="none"/>
        </w:rPr>
        <w:t xml:space="preserve">社会监督</w:t>
      </w:r>
      <w:r>
        <w:rPr>
          <w:rFonts w:hint="eastAsia" w:ascii="宋体" w:hAnsi="宋体" w:eastAsia="宋体" w:cs="宋体"/>
          <w:color w:val="auto"/>
          <w:szCs w:val="21"/>
          <w:highlight w:val="none"/>
          <w:lang w:val="en-US" w:eastAsia="zh-CN"/>
        </w:rPr>
        <w:t xml:space="preserve">*30%-河长巡河*20%±</w:t>
      </w:r>
      <w:r>
        <w:rPr>
          <w:rFonts w:hint="eastAsia" w:ascii="宋体" w:hAnsi="宋体" w:eastAsia="宋体" w:cs="宋体"/>
          <w:color w:val="auto"/>
          <w:szCs w:val="21"/>
          <w:highlight w:val="none"/>
          <w:lang w:eastAsia="zh-CN"/>
        </w:rPr>
        <w:t xml:space="preserve">加减分项</w:t>
      </w:r>
      <w:r>
        <w:rPr>
          <w:rFonts w:hint="eastAsia" w:ascii="宋体" w:hAnsi="宋体" w:eastAsia="宋体" w:cs="宋体"/>
          <w:color w:val="auto"/>
          <w:szCs w:val="21"/>
          <w:highlight w:val="none"/>
          <w:lang w:val="en-US" w:eastAsia="zh-CN"/>
        </w:rPr>
        <w:t xml:space="preserve">）</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、遇重大特殊事件</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如水葫芦、蓝藻大爆发</w:t>
      </w:r>
      <w:r>
        <w:rPr>
          <w:rFonts w:hint="eastAsia" w:ascii="宋体" w:hAnsi="宋体" w:eastAsia="宋体" w:cs="宋体"/>
          <w:color w:val="auto"/>
          <w:szCs w:val="21"/>
          <w:highlight w:val="none"/>
          <w:lang w:eastAsia="zh-CN"/>
        </w:rPr>
        <w:t xml:space="preserve">时</w:t>
      </w:r>
      <w:r>
        <w:rPr>
          <w:rFonts w:hint="eastAsia" w:ascii="宋体" w:hAnsi="宋体" w:eastAsia="宋体" w:cs="宋体"/>
          <w:color w:val="auto"/>
          <w:szCs w:val="21"/>
          <w:highlight w:val="none"/>
        </w:rPr>
        <w:t xml:space="preserve">能主动及时处理；受到上级部门的赞赏或表扬的</w:t>
      </w:r>
      <w:r>
        <w:rPr>
          <w:rFonts w:hint="eastAsia" w:ascii="宋体" w:hAnsi="宋体" w:eastAsia="宋体" w:cs="宋体"/>
          <w:color w:val="auto"/>
          <w:szCs w:val="21"/>
          <w:highlight w:val="none"/>
          <w:lang w:eastAsia="zh-CN"/>
        </w:rPr>
        <w:t xml:space="preserve">加</w:t>
      </w:r>
      <w:r>
        <w:rPr>
          <w:rFonts w:hint="eastAsia" w:ascii="宋体" w:hAnsi="宋体" w:eastAsia="宋体" w:cs="宋体"/>
          <w:color w:val="auto"/>
          <w:szCs w:val="21"/>
          <w:highlight w:val="none"/>
          <w:lang w:val="en-US" w:eastAsia="zh-CN"/>
        </w:rPr>
        <w:t xml:space="preserve">5分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主动上报各类无法处理的问题（如排口、驳岸坍塌等），经核实后（附整理好的位置图及照片），加0.</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分/处。每分为800元。</w:t>
      </w:r>
      <w:r>
        <w:rPr>
          <w:rFonts w:hint="eastAsia" w:ascii="宋体" w:hAnsi="宋体" w:eastAsia="宋体" w:cs="宋体"/>
          <w:color w:val="auto"/>
          <w:szCs w:val="21"/>
          <w:highlight w:val="none"/>
          <w:lang w:eastAsia="zh-CN"/>
        </w:rPr>
        <w:t xml:space="preserve">当月超过考核分数</w:t>
      </w:r>
      <w:r>
        <w:rPr>
          <w:rFonts w:hint="eastAsia" w:ascii="宋体" w:hAnsi="宋体" w:eastAsia="宋体" w:cs="宋体"/>
          <w:color w:val="auto"/>
          <w:szCs w:val="21"/>
          <w:highlight w:val="none"/>
          <w:lang w:val="en-US" w:eastAsia="zh-CN"/>
        </w:rPr>
        <w:t xml:space="preserve">100分时，在原有合同的基础上奖励800元/分。</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4、对保洁人员劳动保障不力，造成保洁人员上访或煤体曝光以及上级部门督察批评的、月度排名后三名的，如情况属实，扣10分/次。</w:t>
      </w:r>
      <w:r/>
    </w:p>
    <w:p>
      <w:pPr>
        <w:ind w:firstLine="42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eastAsia="zh-CN"/>
        </w:rPr>
        <w:t xml:space="preserve">、对</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lang w:val="zh-CN" w:eastAsia="zh-CN"/>
        </w:rPr>
        <w:t xml:space="preserve">在合同期内首月作业质量考核得分低于85分的，要求调整管理</w:t>
      </w:r>
      <w:r>
        <w:rPr>
          <w:rFonts w:hint="eastAsia" w:ascii="宋体" w:hAnsi="宋体" w:eastAsia="宋体" w:cs="宋体"/>
          <w:color w:val="auto"/>
          <w:szCs w:val="21"/>
          <w:highlight w:val="none"/>
          <w:lang w:val="zh-CN"/>
        </w:rPr>
        <w:t xml:space="preserve">人员；对</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zh-CN"/>
        </w:rPr>
        <w:t xml:space="preserve">在合同期内连续2月作业质量考核得分低于80分的，或单次考核得分70分以下的，或重大活动期间因工作不到位造成重大影响的，或一个河湖保洁作业服务年度内累计扣款金额超过当年度作业服务总经费8%的，作违约处理，</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zh-CN"/>
        </w:rPr>
        <w:t xml:space="preserve">有权解除合同，并进行通报。该服务企业列入河湖保洁作业市场黑名单，三年内取消其参与</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zh-CN"/>
        </w:rPr>
        <w:t xml:space="preserve">河湖保洁作业服务外包投标的资格。</w:t>
      </w:r>
      <w:r/>
    </w:p>
    <w:p>
      <w:pPr>
        <w:rPr>
          <w:rFonts w:hint="eastAsia" w:ascii="宋体" w:hAnsi="宋体" w:eastAsia="宋体" w:cs="宋体"/>
          <w:b/>
          <w:bCs/>
          <w:i w:val="0"/>
          <w:iCs w:val="0"/>
          <w:color w:val="auto"/>
          <w:sz w:val="21"/>
          <w:szCs w:val="21"/>
          <w:highlight w:val="none"/>
          <w:u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bCs/>
          <w:color w:val="auto"/>
          <w:sz w:val="21"/>
          <w:szCs w:val="21"/>
          <w:highlight w:val="none"/>
          <w:lang w:val="en-US" w:eastAsia="zh-CN" w:bidi="ar-SA"/>
        </w:rPr>
        <w:t xml:space="preserve">附件1：</w:t>
      </w:r>
      <w:r/>
    </w:p>
    <w:p>
      <w:pPr>
        <w:ind w:left="0" w:firstLine="0"/>
        <w:jc w:val="center"/>
        <w:keepLines w:val="0"/>
        <w:keepNext w:val="0"/>
        <w:pageBreakBefore w:val="0"/>
        <w:spacing w:line="6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江陵街道河道管护服务作业质量考核标准和评分细则及得扣分汇总表</w:t>
      </w:r>
      <w:r/>
    </w:p>
    <w:p>
      <w:pPr>
        <w:ind w:left="0" w:firstLine="0"/>
        <w:jc w:val="both"/>
        <w:keepLines w:val="0"/>
        <w:keepNext w:val="0"/>
        <w:pageBreakBefore w:val="0"/>
        <w:spacing w:line="6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一、巡查考核（50%）</w:t>
      </w:r>
      <w:r/>
    </w:p>
    <w:tbl>
      <w:tblPr>
        <w:tblStyle w:val="997"/>
        <w:tblW w:w="95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643"/>
        <w:gridCol w:w="563"/>
        <w:gridCol w:w="3129"/>
        <w:gridCol w:w="3503"/>
        <w:gridCol w:w="516"/>
        <w:gridCol w:w="515"/>
      </w:tblGrid>
      <w:tr>
        <w:trPr/>
        <w:tc>
          <w:tcPr>
            <w:tcW w:w="69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考核项目</w:t>
            </w:r>
            <w:r/>
          </w:p>
        </w:tc>
        <w:tc>
          <w:tcPr>
            <w:tcW w:w="64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总分值</w:t>
            </w:r>
            <w:r/>
          </w:p>
        </w:tc>
        <w:tc>
          <w:tcPr>
            <w:tcW w:w="56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分值</w:t>
            </w:r>
            <w:r/>
          </w:p>
        </w:tc>
        <w:tc>
          <w:tcPr>
            <w:tcW w:w="31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考核标准</w:t>
            </w:r>
            <w:r/>
          </w:p>
        </w:tc>
        <w:tc>
          <w:tcPr>
            <w:tcW w:w="350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扣分标准</w:t>
            </w:r>
            <w:r/>
          </w:p>
        </w:tc>
        <w:tc>
          <w:tcPr>
            <w:tcW w:w="51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w:t>
            </w:r>
            <w:r/>
          </w:p>
        </w:tc>
        <w:tc>
          <w:tcPr>
            <w:tcW w:w="5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得分</w:t>
            </w:r>
            <w:r/>
          </w:p>
        </w:tc>
      </w:tr>
      <w:tr>
        <w:trPr/>
        <w:tc>
          <w:tcPr>
            <w:tcW w:w="693"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队伍建设</w:t>
            </w:r>
            <w:r/>
          </w:p>
        </w:tc>
        <w:tc>
          <w:tcPr>
            <w:tcW w:w="643"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W w:w="56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W w:w="3129"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上午08:00-10:00、下午13:00-17:00，上午9点前完成一次普捞，作业时间内保洁人员不得离开保洁区域。5月-11月，每条船上午、下午须在责任区段内至少完成各两遍巡回保洁，12月-4月，每条船上午、下午须在责任区段内至少完成各一遍巡回保洁。保洁人员可视季节情况酌情调整作业时间,保洁人员应按规定统一服装，穿着规范、整洁</w:t>
            </w:r>
            <w:r/>
          </w:p>
        </w:tc>
        <w:tc>
          <w:tcPr>
            <w:tcW w:w="3503"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①在规定保洁时间内未见保洁人员的扣0.1分/河；②着装不规范的扣0.1/河。扣完为止</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15" w:type="dxa"/>
            <w:vAlign w:val="top"/>
            <w:vMerge w:val="restart"/>
            <w:textDirection w:val="lrTb"/>
            <w:noWrap w:val="false"/>
          </w:tcPr>
          <w:p>
            <w:pPr>
              <w:ind w:firstLine="200"/>
              <w:jc w:val="both"/>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tc>
          <w:tcPr>
            <w:tcW w:w="693" w:type="dxa"/>
            <w:vAlign w:val="top"/>
            <w:vMerge w:val="continue"/>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c>
          <w:tcPr>
            <w:tcW w:w="643"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6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W w:w="3129"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打捞作业设备（保洁船只）、工具配置齐全、每月月底上报电子版保洁台账</w:t>
            </w:r>
            <w:r/>
          </w:p>
        </w:tc>
        <w:tc>
          <w:tcPr>
            <w:tcW w:w="3503"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①未见船只扣0.1分/条;②打捞工具不齐全的扣0.1分；③每月未提供相应保洁台账扣5分。扣完为止</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15" w:type="dxa"/>
            <w:vAlign w:val="top"/>
            <w:vMerge w:val="continue"/>
            <w:textDirection w:val="lrTb"/>
            <w:noWrap w:val="false"/>
          </w:tcPr>
          <w:p>
            <w:pPr>
              <w:ind w:firstLine="200"/>
              <w:jc w:val="both"/>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693" w:type="dxa"/>
            <w:vAlign w:val="top"/>
            <w:vMerge w:val="continue"/>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c>
          <w:tcPr>
            <w:tcW w:w="643"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56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3129"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河湖保洁需配置垃圾清运工具，及时将产生的垃圾进行转运，避免二次污染；垃圾应车走地净，密闭运输，不超载、不乱扔、乱倒、乱卸、乱抛</w:t>
            </w:r>
            <w:r/>
          </w:p>
        </w:tc>
        <w:tc>
          <w:tcPr>
            <w:tcW w:w="3503"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①未按规定堆放、乱扔、乱倒、乱卸、乱抛的扣0.1分/处；②未配置清运车扣0.1分；③未及时转运的扣0.1分。扣完为止</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15" w:type="dxa"/>
            <w:vAlign w:val="top"/>
            <w:vMerge w:val="continue"/>
            <w:textDirection w:val="lrTb"/>
            <w:noWrap w:val="false"/>
          </w:tcPr>
          <w:p>
            <w:pPr>
              <w:ind w:firstLine="200"/>
              <w:jc w:val="both"/>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69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河面整洁</w:t>
            </w:r>
            <w:r/>
          </w:p>
        </w:tc>
        <w:tc>
          <w:tcPr>
            <w:tcW w:w="64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tcW w:w="56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tcW w:w="3129"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河湖内无水面漂浮物（黑块、绿萍、水葫芦、蓝藻、垃圾、水草等水生植物)</w:t>
            </w:r>
            <w:r/>
          </w:p>
        </w:tc>
        <w:tc>
          <w:tcPr>
            <w:tcW w:w="3503"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①发现有漂浮物的（黑块、油污、垃圾等物）扣0.5分/处；②水生植物的（浮萍、水草、水葫芦、蓝藻)1分/处，扣完为止</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15" w:type="dxa"/>
            <w:vAlign w:val="top"/>
            <w:vMerge w:val="continue"/>
            <w:textDirection w:val="lrTb"/>
            <w:noWrap w:val="false"/>
          </w:tcPr>
          <w:p>
            <w:pPr>
              <w:ind w:firstLine="200"/>
              <w:jc w:val="both"/>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69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行水障碍物</w:t>
            </w:r>
            <w:r/>
          </w:p>
        </w:tc>
        <w:tc>
          <w:tcPr>
            <w:tcW w:w="64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W w:w="56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W w:w="3129"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河湖内无影响河湖美观的倒伏树木及树干、柳条等植物；河湖进水口、泵闸站拦污栅处底部吸附的垃圾；无三网设施</w:t>
            </w:r>
            <w:r/>
          </w:p>
        </w:tc>
        <w:tc>
          <w:tcPr>
            <w:tcW w:w="3503"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①影响河湖美观的倒伏树木，树干等物的扣0.2分/棵；②未及时清理河湖进水口、泵闸站拦污栅处底部吸附的垃圾的扣5分/处；③未及时清理三网设施的扣1分/处，④保洁人员自行设置的扣5分/处。扣完为止</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15" w:type="dxa"/>
            <w:vAlign w:val="top"/>
            <w:vMerge w:val="continue"/>
            <w:textDirection w:val="lrTb"/>
            <w:noWrap w:val="false"/>
          </w:tcPr>
          <w:p>
            <w:pPr>
              <w:ind w:firstLine="200"/>
              <w:jc w:val="both"/>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69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岸坡洁净</w:t>
            </w:r>
            <w:r/>
          </w:p>
        </w:tc>
        <w:tc>
          <w:tcPr>
            <w:tcW w:w="64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tcW w:w="56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tcW w:w="3129"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岸线5米范围内所有垃圾（包含小于15㎡的偷倒及建筑垃圾）、岸坡垦种（不涉及村级河湖）；桥梁支柱、基础及附属设施、踏步、河湖部件处、桥洞内的所有树枝等垃圾；遮挡河湖公示牌的植物；驳岸以及各类水生植物茎叶上附着的福寿螺（卵)。</w:t>
            </w:r>
            <w:r/>
          </w:p>
        </w:tc>
        <w:tc>
          <w:tcPr>
            <w:tcW w:w="3503"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未及时清理或清除：①5米范围内的各类垃圾（5㎡以内扣0.1分/处）（5㎡-10㎡扣0.5分/处）；②岸坡垦种（5㎡为1处）0.1分/处；③桥梁支柱等部件扣0.2分/处④遮挡河湖公示牌扣0.5分/块；⑤福寿螺（卵）5个以下扣0.1分/处，5-10个扣0.5分/处，10个以上扣2分/处.扣完为止</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15" w:type="dxa"/>
            <w:vAlign w:val="top"/>
            <w:vMerge w:val="continue"/>
            <w:textDirection w:val="lrTb"/>
            <w:noWrap w:val="false"/>
          </w:tcPr>
          <w:p>
            <w:pPr>
              <w:ind w:firstLine="200"/>
              <w:jc w:val="both"/>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r>
        <w:trPr/>
        <w:tc>
          <w:tcPr>
            <w:tcW w:w="69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水生植物及曝气设备</w:t>
            </w:r>
            <w:r/>
          </w:p>
        </w:tc>
        <w:tc>
          <w:tcPr>
            <w:tcW w:w="64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tcW w:w="56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tcW w:w="3129"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水生植物内无垃圾等物、无泛滥生长、缺失、枯萎等现象，曝气设备无损坏，无不正常工作的现象</w:t>
            </w:r>
            <w:r/>
          </w:p>
        </w:tc>
        <w:tc>
          <w:tcPr>
            <w:tcW w:w="3503"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①浮岛内有各类垃圾未清理的扣0.2分/处；②未及时修剪泛滥生长的水生植物、未及时补种、枯萎缺失的水生植物扣0.5分/处。③曝气设备未及时修理及更换的扣2分/处</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15" w:type="dxa"/>
            <w:vAlign w:val="top"/>
            <w:vMerge w:val="continue"/>
            <w:textDirection w:val="lrTb"/>
            <w:noWrap w:val="false"/>
          </w:tcPr>
          <w:p>
            <w:pPr>
              <w:ind w:firstLine="200"/>
              <w:jc w:val="both"/>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r>
        <w:trPr/>
        <w:tc>
          <w:tcPr>
            <w:gridSpan w:val="5"/>
            <w:tcW w:w="8531" w:type="dxa"/>
            <w:vAlign w:val="top"/>
            <w:textDirection w:val="lrTb"/>
            <w:noWrap w:val="false"/>
          </w:tcPr>
          <w:p>
            <w:pPr>
              <w:ind w:firstLine="200"/>
              <w:jc w:val="right"/>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总扣分：</w:t>
            </w:r>
            <w:r/>
          </w:p>
        </w:tc>
        <w:tc>
          <w:tcPr>
            <w:tcW w:w="516" w:type="dxa"/>
            <w:vAlign w:val="top"/>
            <w:textDirection w:val="lrTb"/>
            <w:noWrap w:val="false"/>
          </w:tcPr>
          <w:p>
            <w:pPr>
              <w:ind w:firstLine="200"/>
              <w:jc w:val="both"/>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15" w:type="dxa"/>
            <w:vAlign w:val="top"/>
            <w:vMerge w:val="continue"/>
            <w:textDirection w:val="lrTb"/>
            <w:noWrap w:val="false"/>
          </w:tcPr>
          <w:p>
            <w:pPr>
              <w:ind w:firstLine="200"/>
              <w:jc w:val="both"/>
              <w:keepLines w:val="0"/>
              <w:keepNext w:val="0"/>
              <w:pageBreakBefore w:val="0"/>
              <w:spacing w:after="0" w:line="240" w:lineRule="auto"/>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bl>
    <w:p>
      <w:pPr>
        <w:rPr>
          <w:rFonts w:hint="eastAsia" w:ascii="宋体" w:hAnsi="宋体" w:eastAsia="宋体" w:cs="宋体"/>
          <w:b w:val="0"/>
          <w:bCs w:val="0"/>
          <w:i w:val="0"/>
          <w:iCs w:val="0"/>
          <w:color w:val="auto"/>
          <w:sz w:val="20"/>
          <w:szCs w:val="20"/>
          <w:highlight w:val="none"/>
          <w:u w:val="none"/>
          <w:lang w:val="en-US" w:eastAsia="zh-CN" w:bidi="ar-SA"/>
        </w:rPr>
      </w:pPr>
      <w:r>
        <w:rPr>
          <w:rFonts w:hint="eastAsia" w:ascii="宋体" w:hAnsi="宋体" w:eastAsia="宋体" w:cs="宋体"/>
          <w:b w:val="0"/>
          <w:bCs w:val="0"/>
          <w:i w:val="0"/>
          <w:iCs w:val="0"/>
          <w:color w:val="auto"/>
          <w:sz w:val="20"/>
          <w:szCs w:val="20"/>
          <w:highlight w:val="none"/>
          <w:u w:val="none"/>
          <w:lang w:val="en-US" w:eastAsia="zh-CN" w:bidi="ar-SA"/>
        </w:rPr>
        <w:br w:type="page" w:clear="all"/>
      </w:r>
      <w:r/>
    </w:p>
    <w:p>
      <w:pPr>
        <w:numPr>
          <w:ilvl w:val="0"/>
          <w:numId w:val="0"/>
        </w:numPr>
        <w:ind w:firstLine="200"/>
        <w:jc w:val="both"/>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SA"/>
        </w:rPr>
        <w:t xml:space="preserve">二、平台整改（30%）</w:t>
      </w:r>
      <w:r/>
    </w:p>
    <w:tbl>
      <w:tblPr>
        <w:tblStyle w:val="997"/>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629"/>
        <w:gridCol w:w="616"/>
        <w:gridCol w:w="3228"/>
        <w:gridCol w:w="3618"/>
        <w:gridCol w:w="516"/>
        <w:gridCol w:w="503"/>
      </w:tblGrid>
      <w:tr>
        <w:trPr>
          <w:jc w:val="center"/>
        </w:trPr>
        <w:tc>
          <w:tcPr>
            <w:tcW w:w="6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考核项目</w:t>
            </w:r>
            <w:r/>
          </w:p>
        </w:tc>
        <w:tc>
          <w:tcPr>
            <w:tcW w:w="6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总分值</w:t>
            </w:r>
            <w:r/>
          </w:p>
        </w:tc>
        <w:tc>
          <w:tcPr>
            <w:tcW w:w="61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分值</w:t>
            </w:r>
            <w:r/>
          </w:p>
        </w:tc>
        <w:tc>
          <w:tcPr>
            <w:tcW w:w="322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考核标准</w:t>
            </w:r>
            <w:r/>
          </w:p>
        </w:tc>
        <w:tc>
          <w:tcPr>
            <w:tcW w:w="361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扣分标准</w:t>
            </w:r>
            <w:r/>
          </w:p>
        </w:tc>
        <w:tc>
          <w:tcPr>
            <w:tcW w:w="51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w:t>
            </w:r>
            <w:r/>
          </w:p>
        </w:tc>
        <w:tc>
          <w:tcPr>
            <w:tcW w:w="50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得分</w:t>
            </w:r>
            <w:r/>
          </w:p>
        </w:tc>
      </w:tr>
      <w:tr>
        <w:trPr>
          <w:jc w:val="center"/>
        </w:trPr>
        <w:tc>
          <w:tcPr>
            <w:tcW w:w="640"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平台整改率</w:t>
            </w:r>
            <w:r/>
          </w:p>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suppressLineNumbers w:val="0"/>
            </w:pPr>
            <w:r>
              <w:rPr>
                <w:rFonts w:hint="eastAsia" w:ascii="宋体" w:hAnsi="宋体" w:eastAsia="宋体" w:cs="宋体"/>
                <w:b w:val="0"/>
                <w:bCs w:val="0"/>
                <w:color w:val="auto"/>
                <w:sz w:val="21"/>
                <w:szCs w:val="21"/>
                <w:highlight w:val="none"/>
                <w:vertAlign w:val="baseline"/>
              </w:rPr>
            </w:r>
            <w:r/>
          </w:p>
        </w:tc>
        <w:tc>
          <w:tcPr>
            <w:tcW w:w="629"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w:t>
            </w:r>
            <w:r/>
          </w:p>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61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w:t>
            </w:r>
            <w:r/>
          </w:p>
        </w:tc>
        <w:tc>
          <w:tcPr>
            <w:tcW w:w="3228"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苏州市级及以上部门的各类平台（寒山闻钟、河湖巡查、河长办交办单、文明城市等涉及保洁问题）</w:t>
            </w:r>
            <w:r/>
          </w:p>
        </w:tc>
        <w:tc>
          <w:tcPr>
            <w:tcW w:w="3618"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有1单扣</w:t>
            </w:r>
            <w:r>
              <w:rPr>
                <w:rFonts w:hint="eastAsia" w:ascii="宋体" w:hAnsi="宋体" w:cs="宋体"/>
                <w:b w:val="0"/>
                <w:bCs w:val="0"/>
                <w:i w:val="0"/>
                <w:iCs w:val="0"/>
                <w:color w:val="auto"/>
                <w:sz w:val="21"/>
                <w:szCs w:val="21"/>
                <w:highlight w:val="none"/>
                <w:u w:val="none"/>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分/单</w:t>
            </w:r>
            <w:r>
              <w:rPr>
                <w:rFonts w:hint="eastAsia" w:ascii="宋体" w:hAnsi="宋体" w:cs="宋体"/>
                <w:b w:val="0"/>
                <w:bCs w:val="0"/>
                <w:i w:val="0"/>
                <w:iCs w:val="0"/>
                <w:color w:val="auto"/>
                <w:sz w:val="21"/>
                <w:szCs w:val="21"/>
                <w:highlight w:val="none"/>
                <w:u w:val="none"/>
                <w:lang w:val="en-US" w:eastAsia="zh-CN" w:bidi="ar"/>
              </w:rPr>
              <w:t xml:space="preserve">，未按时完成扣5分，</w:t>
            </w:r>
            <w:r>
              <w:rPr>
                <w:rFonts w:hint="eastAsia" w:ascii="宋体" w:hAnsi="宋体" w:eastAsia="宋体" w:cs="宋体"/>
                <w:b w:val="0"/>
                <w:bCs w:val="0"/>
                <w:i w:val="0"/>
                <w:iCs w:val="0"/>
                <w:color w:val="auto"/>
                <w:sz w:val="21"/>
                <w:szCs w:val="21"/>
                <w:highlight w:val="none"/>
                <w:u w:val="none"/>
                <w:lang w:val="en-US" w:eastAsia="zh-CN" w:bidi="ar"/>
              </w:rPr>
              <w:t xml:space="preserve">扣完为止</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03" w:type="dxa"/>
            <w:vAlign w:val="top"/>
            <w:vMerge w:val="restart"/>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Pr>
        <w:tc>
          <w:tcPr>
            <w:tcW w:w="640" w:type="dxa"/>
            <w:vAlign w:val="top"/>
            <w:vMerge w:val="continue"/>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c>
          <w:tcPr>
            <w:tcW w:w="629"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61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50</w:t>
            </w:r>
            <w:r/>
          </w:p>
        </w:tc>
        <w:tc>
          <w:tcPr>
            <w:tcW w:w="3228"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吴江区区级各类平台（河湖巡查、交办单、东太湖论坛、文明城市等涉及保洁问题的）</w:t>
            </w:r>
            <w:r/>
          </w:p>
        </w:tc>
        <w:tc>
          <w:tcPr>
            <w:tcW w:w="3618"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有一单扣0.1分/单，未按规定时间整改的扣0.5分/单、如发现有P图现象扣10分/单;扣完为止</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03" w:type="dxa"/>
            <w:vAlign w:val="top"/>
            <w:vMerge w:val="continue"/>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r>
        <w:trPr>
          <w:jc w:val="center"/>
        </w:trPr>
        <w:tc>
          <w:tcPr>
            <w:tcW w:w="640" w:type="dxa"/>
            <w:vAlign w:val="top"/>
            <w:vMerge w:val="continue"/>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c>
          <w:tcPr>
            <w:tcW w:w="629"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r>
            <w:r/>
          </w:p>
        </w:tc>
        <w:tc>
          <w:tcPr>
            <w:tcW w:w="61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tcW w:w="3228"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本级各类平台（信访来电、12345、联动中心、文明城市等常规派单涉及保洁问题的）</w:t>
            </w:r>
            <w:r/>
          </w:p>
        </w:tc>
        <w:tc>
          <w:tcPr>
            <w:tcW w:w="3618"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有1单扣1分/单</w:t>
            </w:r>
            <w:r>
              <w:rPr>
                <w:rFonts w:hint="eastAsia" w:ascii="宋体" w:hAnsi="宋体" w:cs="宋体"/>
                <w:b w:val="0"/>
                <w:bCs w:val="0"/>
                <w:i w:val="0"/>
                <w:iCs w:val="0"/>
                <w:color w:val="auto"/>
                <w:sz w:val="21"/>
                <w:szCs w:val="21"/>
                <w:highlight w:val="none"/>
                <w:u w:val="none"/>
                <w:lang w:val="en-US" w:eastAsia="zh-CN" w:bidi="ar"/>
              </w:rPr>
              <w:t xml:space="preserve">，未按时完成2分，</w:t>
            </w:r>
            <w:r>
              <w:rPr>
                <w:rFonts w:hint="eastAsia" w:ascii="宋体" w:hAnsi="宋体" w:eastAsia="宋体" w:cs="宋体"/>
                <w:b w:val="0"/>
                <w:bCs w:val="0"/>
                <w:i w:val="0"/>
                <w:iCs w:val="0"/>
                <w:color w:val="auto"/>
                <w:sz w:val="21"/>
                <w:szCs w:val="21"/>
                <w:highlight w:val="none"/>
                <w:u w:val="none"/>
                <w:lang w:val="en-US" w:eastAsia="zh-CN" w:bidi="ar"/>
              </w:rPr>
              <w:t xml:space="preserve">扣完为止</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03" w:type="dxa"/>
            <w:vAlign w:val="top"/>
            <w:vMerge w:val="continue"/>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r>
        <w:trPr>
          <w:jc w:val="center"/>
          <w:trHeight w:val="340"/>
        </w:trPr>
        <w:tc>
          <w:tcPr>
            <w:gridSpan w:val="5"/>
            <w:tcW w:w="8731" w:type="dxa"/>
            <w:vAlign w:val="top"/>
            <w:textDirection w:val="lrTb"/>
            <w:noWrap w:val="false"/>
          </w:tcPr>
          <w:p>
            <w:pPr>
              <w:ind w:firstLine="200"/>
              <w:jc w:val="right"/>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总扣分：</w:t>
            </w:r>
            <w:r/>
          </w:p>
        </w:tc>
        <w:tc>
          <w:tcPr>
            <w:tcW w:w="516"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503" w:type="dxa"/>
            <w:vAlign w:val="top"/>
            <w:vMerge w:val="continue"/>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bl>
    <w:p>
      <w:pPr>
        <w:numPr>
          <w:ilvl w:val="0"/>
          <w:numId w:val="0"/>
        </w:numPr>
        <w:ind w:firstLine="20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SA"/>
        </w:rPr>
        <w:t xml:space="preserve">三、河长巡河问题（20%）</w:t>
      </w:r>
      <w:r/>
    </w:p>
    <w:tbl>
      <w:tblPr>
        <w:tblStyle w:val="997"/>
        <w:tblW w:w="9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656"/>
        <w:gridCol w:w="549"/>
        <w:gridCol w:w="3364"/>
        <w:gridCol w:w="3630"/>
        <w:gridCol w:w="527"/>
        <w:gridCol w:w="492"/>
      </w:tblGrid>
      <w:tr>
        <w:trPr>
          <w:jc w:val="center"/>
          <w:trHeight w:val="725"/>
        </w:trPr>
        <w:tc>
          <w:tcPr>
            <w:tcW w:w="69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考核项目</w:t>
            </w:r>
            <w:r/>
          </w:p>
        </w:tc>
        <w:tc>
          <w:tcPr>
            <w:tcW w:w="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总分值</w:t>
            </w:r>
            <w:r/>
          </w:p>
        </w:tc>
        <w:tc>
          <w:tcPr>
            <w:tcW w:w="5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分值</w:t>
            </w:r>
            <w:r/>
          </w:p>
        </w:tc>
        <w:tc>
          <w:tcPr>
            <w:tcW w:w="336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考核标准</w:t>
            </w:r>
            <w:r/>
          </w:p>
        </w:tc>
        <w:tc>
          <w:tcPr>
            <w:tcW w:w="363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扣分标准</w:t>
            </w:r>
            <w:r/>
          </w:p>
        </w:tc>
        <w:tc>
          <w:tcPr>
            <w:tcW w:w="52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w:t>
            </w:r>
            <w:r/>
          </w:p>
        </w:tc>
        <w:tc>
          <w:tcPr>
            <w:tcW w:w="4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得分</w:t>
            </w:r>
            <w:r/>
          </w:p>
        </w:tc>
      </w:tr>
      <w:tr>
        <w:trPr>
          <w:jc w:val="center"/>
          <w:trHeight w:val="725"/>
        </w:trPr>
        <w:tc>
          <w:tcPr>
            <w:tcW w:w="691"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河长巡河</w:t>
            </w:r>
            <w:r/>
          </w:p>
        </w:tc>
        <w:tc>
          <w:tcPr>
            <w:tcW w:w="656"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w:t>
            </w:r>
            <w:r/>
          </w:p>
        </w:tc>
        <w:tc>
          <w:tcPr>
            <w:tcW w:w="549"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100</w:t>
            </w:r>
            <w:r/>
          </w:p>
        </w:tc>
        <w:tc>
          <w:tcPr>
            <w:tcW w:w="336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河长每月按照考核细则对河湖进行巡查，巡查内容参考考核明细中的内容</w:t>
            </w:r>
            <w:r/>
          </w:p>
        </w:tc>
        <w:tc>
          <w:tcPr>
            <w:tcW w:w="3630"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每发现一处在保洁范围内的问题扣1分/处</w:t>
            </w:r>
            <w:r/>
          </w:p>
        </w:tc>
        <w:tc>
          <w:tcPr>
            <w:tcW w:w="527"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492" w:type="dxa"/>
            <w:vAlign w:val="top"/>
            <w:vMerge w:val="restart"/>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340"/>
        </w:trPr>
        <w:tc>
          <w:tcPr>
            <w:gridSpan w:val="5"/>
            <w:tcW w:w="8890" w:type="dxa"/>
            <w:vAlign w:val="top"/>
            <w:textDirection w:val="lrTb"/>
            <w:noWrap w:val="false"/>
          </w:tcPr>
          <w:p>
            <w:pPr>
              <w:ind w:firstLine="200"/>
              <w:jc w:val="right"/>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总扣分：</w:t>
            </w:r>
            <w:r/>
          </w:p>
        </w:tc>
        <w:tc>
          <w:tcPr>
            <w:tcW w:w="527"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c>
          <w:tcPr>
            <w:tcW w:w="492" w:type="dxa"/>
            <w:vAlign w:val="top"/>
            <w:vMerge w:val="continue"/>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r>
            <w:r/>
          </w:p>
        </w:tc>
      </w:tr>
    </w:tbl>
    <w:p>
      <w:pPr>
        <w:numPr>
          <w:ilvl w:val="0"/>
          <w:numId w:val="0"/>
        </w:numPr>
        <w:ind w:firstLine="200"/>
        <w:jc w:val="both"/>
        <w:keepLines w:val="0"/>
        <w:keepNext w:val="0"/>
        <w:pageBreakBefore w:val="0"/>
        <w:spacing w:line="360" w:lineRule="exact"/>
        <w:widowControl/>
        <w:rPr>
          <w:rFonts w:hint="eastAsia" w:ascii="宋体" w:hAnsi="宋体" w:eastAsia="宋体" w:cs="宋体"/>
          <w:b w:val="0"/>
          <w:bCs w:val="0"/>
          <w:i w:val="0"/>
          <w:iCs w:val="0"/>
          <w:color w:val="auto"/>
          <w:sz w:val="20"/>
          <w:szCs w:val="20"/>
          <w:highlight w:val="none"/>
          <w:u w:val="none"/>
        </w:rPr>
      </w:pPr>
      <w:r>
        <w:rPr>
          <w:rFonts w:hint="eastAsia" w:ascii="宋体" w:hAnsi="宋体" w:eastAsia="宋体" w:cs="宋体"/>
          <w:b/>
          <w:bCs/>
          <w:i w:val="0"/>
          <w:iCs w:val="0"/>
          <w:color w:val="auto"/>
          <w:sz w:val="21"/>
          <w:szCs w:val="21"/>
          <w:highlight w:val="none"/>
          <w:u w:val="none"/>
          <w:lang w:val="en-US" w:eastAsia="zh-CN" w:bidi="ar-SA"/>
        </w:rPr>
        <w:t xml:space="preserve">四、加扣分项</w:t>
      </w:r>
      <w:r/>
    </w:p>
    <w:tbl>
      <w:tblPr>
        <w:tblStyle w:val="997"/>
        <w:tblW w:w="9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8114"/>
        <w:gridCol w:w="1030"/>
      </w:tblGrid>
      <w:tr>
        <w:trPr>
          <w:jc w:val="center"/>
        </w:trPr>
        <w:tc>
          <w:tcPr>
            <w:tcW w:w="76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考核项目</w:t>
            </w:r>
            <w:r/>
          </w:p>
        </w:tc>
        <w:tc>
          <w:tcPr>
            <w:tcW w:w="811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标准</w:t>
            </w:r>
            <w:r/>
          </w:p>
        </w:tc>
        <w:tc>
          <w:tcPr>
            <w:tcW w:w="103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得分</w:t>
            </w:r>
            <w:r/>
          </w:p>
        </w:tc>
      </w:tr>
      <w:tr>
        <w:trPr>
          <w:jc w:val="center"/>
        </w:trPr>
        <w:tc>
          <w:tcPr>
            <w:tcW w:w="76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加分项</w:t>
            </w:r>
            <w:r/>
          </w:p>
        </w:tc>
        <w:tc>
          <w:tcPr>
            <w:tcW w:w="81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Style w:val="1106"/>
                <w:rFonts w:hint="eastAsia" w:ascii="宋体" w:hAnsi="宋体" w:eastAsia="宋体" w:cs="宋体"/>
                <w:b w:val="0"/>
                <w:bCs w:val="0"/>
                <w:color w:val="auto"/>
                <w:sz w:val="21"/>
                <w:szCs w:val="21"/>
                <w:highlight w:val="none"/>
                <w:lang w:val="en-US" w:eastAsia="zh-CN" w:bidi="ar"/>
              </w:rPr>
              <w:t xml:space="preserve">①遇重大特殊事件，如水葫芦、蓝藻大爆发时能主动及时处理；受到上级部门的赞赏或表扬的加5分；</w:t>
            </w:r>
            <w:r>
              <w:rPr>
                <w:rStyle w:val="1106"/>
                <w:rFonts w:hint="eastAsia" w:ascii="宋体" w:hAnsi="宋体" w:eastAsia="宋体" w:cs="宋体"/>
                <w:b w:val="0"/>
                <w:bCs w:val="0"/>
                <w:color w:val="auto"/>
                <w:sz w:val="21"/>
                <w:szCs w:val="21"/>
                <w:highlight w:val="none"/>
                <w:lang w:val="en-US" w:eastAsia="zh-CN" w:bidi="ar"/>
              </w:rPr>
              <w:t xml:space="preserve">②</w:t>
            </w:r>
            <w:r>
              <w:rPr>
                <w:rStyle w:val="1106"/>
                <w:rFonts w:hint="eastAsia" w:ascii="宋体" w:hAnsi="宋体" w:eastAsia="宋体" w:cs="宋体"/>
                <w:b w:val="0"/>
                <w:bCs w:val="0"/>
                <w:color w:val="auto"/>
                <w:sz w:val="21"/>
                <w:szCs w:val="21"/>
                <w:highlight w:val="none"/>
                <w:lang w:val="en-US" w:eastAsia="zh-CN" w:bidi="ar"/>
              </w:rPr>
              <w:t xml:space="preserve">主动上报各类无法处理的问题（如排口、驳岸坍塌等），经核实后（附整理好的位置图及照片）加0.5分/处，未提供纸质材料及重复上报的不予加分。③当月超过考核分数100分时，在原有合同的基础上奖励800元/分。</w:t>
            </w:r>
            <w:r/>
          </w:p>
        </w:tc>
        <w:tc>
          <w:tcPr>
            <w:tcW w:w="1030"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Pr>
        <w:tc>
          <w:tcPr>
            <w:tcW w:w="76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扣分项</w:t>
            </w:r>
            <w:r/>
          </w:p>
        </w:tc>
        <w:tc>
          <w:tcPr>
            <w:tcW w:w="8114"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对保洁人员劳动保障不力，造成保洁人员上访或煤体曝光以及上级部门督察批评的、月度排名后三名的，如情况属实，扣10分/次。</w:t>
            </w:r>
            <w:r/>
          </w:p>
        </w:tc>
        <w:tc>
          <w:tcPr>
            <w:tcW w:w="1030" w:type="dxa"/>
            <w:vAlign w:val="top"/>
            <w:textDirection w:val="lrTb"/>
            <w:noWrap w:val="false"/>
          </w:tcPr>
          <w:p>
            <w:pPr>
              <w:ind w:firstLine="200"/>
              <w:jc w:val="both"/>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r>
            <w:r/>
          </w:p>
        </w:tc>
      </w:tr>
      <w:tr>
        <w:trPr>
          <w:jc w:val="center"/>
          <w:trHeight w:val="340"/>
        </w:trPr>
        <w:tc>
          <w:tcPr>
            <w:gridSpan w:val="3"/>
            <w:tcW w:w="9913"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最终考核得分(巡查考核50%+平台整改30%+河长巡河20%±加扣分项）：</w:t>
            </w:r>
            <w:r/>
          </w:p>
        </w:tc>
      </w:tr>
      <w:tr>
        <w:trPr>
          <w:jc w:val="center"/>
          <w:trHeight w:val="340"/>
        </w:trPr>
        <w:tc>
          <w:tcPr>
            <w:gridSpan w:val="3"/>
            <w:tcW w:w="9913" w:type="dxa"/>
            <w:vAlign w:val="center"/>
            <w:textDirection w:val="lrTb"/>
            <w:noWrap w:val="false"/>
          </w:tcPr>
          <w:p>
            <w:pPr>
              <w:ind w:left="0" w:firstLine="0"/>
              <w:jc w:val="left"/>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1、巡查考核人员:           2、平台整改、加扣分项及河长巡河统计考核人员：         考核日期：</w:t>
            </w:r>
            <w:r/>
          </w:p>
        </w:tc>
      </w:tr>
    </w:tbl>
    <w:p>
      <w:pPr>
        <w:ind w:left="0"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clear="all"/>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附件2：</w:t>
      </w:r>
      <w:r/>
    </w:p>
    <w:p>
      <w:pPr>
        <w:ind w:left="0" w:firstLine="0"/>
        <w:jc w:val="center"/>
        <w:keepLines w:val="0"/>
        <w:keepNext w:val="0"/>
        <w:pageBreakBefore w:val="0"/>
        <w:spacing w:line="48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1"/>
          <w:szCs w:val="21"/>
          <w:highlight w:val="none"/>
          <w:lang w:val="en-US" w:eastAsia="zh-CN" w:bidi="ar-SA"/>
        </w:rPr>
        <w:t xml:space="preserve">江陵街道现场巡查得扣分明细表</w:t>
      </w:r>
      <w:r/>
    </w:p>
    <w:p>
      <w:pP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现场考核人员：                                                          考核日期：</w:t>
      </w:r>
      <w:r/>
    </w:p>
    <w:tbl>
      <w:tblPr>
        <w:tblStyle w:val="997"/>
        <w:tblW w:w="10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917"/>
        <w:gridCol w:w="956"/>
        <w:gridCol w:w="1005"/>
        <w:gridCol w:w="1119"/>
        <w:gridCol w:w="1523"/>
        <w:gridCol w:w="1732"/>
        <w:gridCol w:w="1418"/>
        <w:gridCol w:w="384"/>
        <w:gridCol w:w="402"/>
      </w:tblGrid>
      <w:tr>
        <w:trPr>
          <w:jc w:val="center"/>
          <w:trHeight w:val="315"/>
        </w:trPr>
        <w:tc>
          <w:tcPr>
            <w:tcW w:w="780" w:type="dxa"/>
            <w:vAlign w:val="center"/>
            <w:vMerge w:val="restart"/>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检查内容</w:t>
            </w:r>
            <w:r/>
          </w:p>
        </w:tc>
        <w:tc>
          <w:tcPr>
            <w:gridSpan w:val="3"/>
            <w:tcW w:w="2878" w:type="dxa"/>
            <w:vAlign w:val="center"/>
            <w:textDirection w:val="lrTb"/>
            <w:noWrap w:val="false"/>
          </w:tcPr>
          <w:p>
            <w:pPr>
              <w:jc w:val="center"/>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队伍建设</w:t>
            </w:r>
            <w:r/>
          </w:p>
        </w:tc>
        <w:tc>
          <w:tcPr>
            <w:tcW w:w="1119" w:type="dxa"/>
            <w:vAlign w:val="center"/>
            <w:textDirection w:val="lrTb"/>
            <w:noWrap w:val="false"/>
          </w:tcPr>
          <w:p>
            <w:pPr>
              <w:jc w:val="center"/>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河面整洁</w:t>
            </w:r>
            <w:r/>
          </w:p>
        </w:tc>
        <w:tc>
          <w:tcPr>
            <w:tcW w:w="1523" w:type="dxa"/>
            <w:vAlign w:val="center"/>
            <w:textDirection w:val="lrTb"/>
            <w:noWrap w:val="false"/>
          </w:tcPr>
          <w:p>
            <w:pPr>
              <w:jc w:val="center"/>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行水障碍物</w:t>
            </w:r>
            <w:r/>
          </w:p>
        </w:tc>
        <w:tc>
          <w:tcPr>
            <w:tcW w:w="1732" w:type="dxa"/>
            <w:vAlign w:val="center"/>
            <w:textDirection w:val="lrTb"/>
            <w:noWrap w:val="false"/>
          </w:tcPr>
          <w:p>
            <w:pPr>
              <w:jc w:val="center"/>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岸坡洁净</w:t>
            </w:r>
            <w:r/>
          </w:p>
        </w:tc>
        <w:tc>
          <w:tcPr>
            <w:tcW w:w="1418" w:type="dxa"/>
            <w:vAlign w:val="center"/>
            <w:textDirection w:val="lrTb"/>
            <w:noWrap w:val="false"/>
          </w:tcPr>
          <w:p>
            <w:pPr>
              <w:jc w:val="center"/>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水生植物</w:t>
            </w:r>
            <w:r/>
          </w:p>
        </w:tc>
        <w:tc>
          <w:tcPr>
            <w:tcW w:w="384" w:type="dxa"/>
            <w:vAlign w:val="center"/>
            <w:vMerge w:val="restart"/>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每条河扣分</w:t>
            </w:r>
            <w:r/>
          </w:p>
        </w:tc>
        <w:tc>
          <w:tcPr>
            <w:tcW w:w="402" w:type="dxa"/>
            <w:vAlign w:val="center"/>
            <w:vMerge w:val="restart"/>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每条河最终得分</w:t>
            </w:r>
            <w:r/>
          </w:p>
        </w:tc>
      </w:tr>
      <w:tr>
        <w:trPr>
          <w:jc w:val="center"/>
          <w:trHeight w:val="3925"/>
        </w:trPr>
        <w:tc>
          <w:tcPr>
            <w:tcW w:w="780"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917" w:type="dxa"/>
            <w:vAlign w:val="top"/>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①工作时间未见保洁人员保洁            ②着装规范(救生衣等）</w:t>
            </w:r>
            <w:r/>
          </w:p>
        </w:tc>
        <w:tc>
          <w:tcPr>
            <w:tcW w:w="956" w:type="dxa"/>
            <w:vAlign w:val="top"/>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①工作时间未见保洁船只          ②打捞工具不齐全③每月月底上报电子版保洁台账</w:t>
            </w:r>
            <w:r/>
          </w:p>
        </w:tc>
        <w:tc>
          <w:tcPr>
            <w:tcW w:w="1005" w:type="dxa"/>
            <w:vAlign w:val="top"/>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①未按规定堆放、乱扔、乱倒、乱卸、乱抛的          ②未配置清运车分                     ③未及时转运的</w:t>
            </w:r>
            <w:r/>
          </w:p>
        </w:tc>
        <w:tc>
          <w:tcPr>
            <w:tcW w:w="1119" w:type="dxa"/>
            <w:vAlign w:val="top"/>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①发现有漂浮物的（黑块、油污、垃圾等物）         ②水生植物的（浮萍、水草、水葫芦、蓝藻)</w:t>
            </w:r>
            <w:r/>
          </w:p>
        </w:tc>
        <w:tc>
          <w:tcPr>
            <w:tcW w:w="1523" w:type="dxa"/>
            <w:vAlign w:val="top"/>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①影响河湖美观的倒伏树木，树干等物             ②未及时清理河湖进水口、泵闸站拦污栅处底部吸附的垃圾的               ③未及时清理三网设施的              ④保洁人员自行设置</w:t>
            </w:r>
            <w:r/>
          </w:p>
        </w:tc>
        <w:tc>
          <w:tcPr>
            <w:tcW w:w="1732" w:type="dxa"/>
            <w:vAlign w:val="top"/>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未及时清理或清除：                  ①5米范围内的各类垃圾                            ②岸坡垦种                        ③桥梁支柱等部件处的垃圾                   ④遮挡河湖公示牌的物件                    ⑤福寿螺（卵）</w:t>
            </w:r>
            <w:r/>
          </w:p>
        </w:tc>
        <w:tc>
          <w:tcPr>
            <w:tcW w:w="1418" w:type="dxa"/>
            <w:vAlign w:val="top"/>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①浮岛内有各类垃圾未清理的扣0.2分/处，②未及时修剪泛滥生长的水生植物、未及时补种、枯萎缺失的水生植物扣0.5分/处。③曝气设备未及时修理及更换的扣2分/处</w:t>
            </w:r>
            <w:r/>
          </w:p>
        </w:tc>
        <w:tc>
          <w:tcPr>
            <w:tcW w:w="384"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402"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860"/>
        </w:trPr>
        <w:tc>
          <w:tcPr>
            <w:tcW w:w="780"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扣分标准</w:t>
            </w:r>
            <w:r/>
          </w:p>
        </w:tc>
        <w:tc>
          <w:tcPr>
            <w:tcW w:w="917" w:type="dxa"/>
            <w:vAlign w:val="center"/>
            <w:vMerge w:val="restart"/>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①②扣0.1分/河</w:t>
            </w:r>
            <w:r/>
          </w:p>
        </w:tc>
        <w:tc>
          <w:tcPr>
            <w:tcW w:w="956" w:type="dxa"/>
            <w:vAlign w:val="center"/>
            <w:vMerge w:val="restart"/>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①扣0.1分/条         ②扣0.1分/条 </w:t>
            </w:r>
            <w:r/>
          </w:p>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②扣5分/次        </w:t>
            </w:r>
            <w:r/>
          </w:p>
        </w:tc>
        <w:tc>
          <w:tcPr>
            <w:tcW w:w="1005" w:type="dxa"/>
            <w:vAlign w:val="center"/>
            <w:vMerge w:val="restart"/>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①扣0.1分/处        ②扣0.1分           ③扣0.1分</w:t>
            </w:r>
            <w:r/>
          </w:p>
        </w:tc>
        <w:tc>
          <w:tcPr>
            <w:tcW w:w="1119" w:type="dxa"/>
            <w:vAlign w:val="center"/>
            <w:vMerge w:val="restart"/>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①扣0.5分/处                 ②扣1分/处</w:t>
            </w:r>
            <w:r/>
          </w:p>
        </w:tc>
        <w:tc>
          <w:tcPr>
            <w:tcW w:w="1523" w:type="dxa"/>
            <w:vAlign w:val="center"/>
            <w:vMerge w:val="restart"/>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①扣0.2分/棵          ②扣5分/处            ③扣1分/处              ④扣5分/处</w:t>
            </w:r>
            <w:r/>
          </w:p>
        </w:tc>
        <w:tc>
          <w:tcPr>
            <w:tcW w:w="1732" w:type="dxa"/>
            <w:vAlign w:val="center"/>
            <w:vMerge w:val="restart"/>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①（5㎡以内扣0.1分/处）（5-10㎡扣0.5分/处）  ②（5㎡为1处）0.1分/处                   ③扣0.2分/处                      ④扣0.5分/块                       ⑤（1-5个扣0.1分/处），（5-10个扣0.5分/处）（10个以上扣2分/处）</w:t>
            </w:r>
            <w:r/>
          </w:p>
        </w:tc>
        <w:tc>
          <w:tcPr>
            <w:tcW w:w="1418" w:type="dxa"/>
            <w:vAlign w:val="center"/>
            <w:vMerge w:val="restart"/>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①扣0.2分/处 ②扣0.5分/处</w:t>
            </w:r>
            <w:r/>
          </w:p>
        </w:tc>
        <w:tc>
          <w:tcPr>
            <w:tcW w:w="384"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402"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2543"/>
        </w:trPr>
        <w:tc>
          <w:tcPr>
            <w:tcW w:w="780"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河湖名称</w:t>
            </w:r>
            <w:r/>
          </w:p>
        </w:tc>
        <w:tc>
          <w:tcPr>
            <w:tcW w:w="917"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956"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1005"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1119"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1523"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1732"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1418"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384"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402" w:type="dxa"/>
            <w:vAlign w:val="center"/>
            <w:vMerge w:val="continue"/>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508"/>
        </w:trPr>
        <w:tc>
          <w:tcPr>
            <w:tcW w:w="780"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w:t>
            </w:r>
            <w:r/>
          </w:p>
        </w:tc>
        <w:tc>
          <w:tcPr>
            <w:tcW w:w="917"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956"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1005"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1119"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1523"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1732"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1418"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384"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402"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08"/>
        </w:trPr>
        <w:tc>
          <w:tcPr>
            <w:tcW w:w="780"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累计扣分：</w:t>
            </w:r>
            <w:r/>
          </w:p>
        </w:tc>
        <w:tc>
          <w:tcPr>
            <w:tcW w:w="917"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956"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1005"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1119"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1523"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1732"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1418"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384"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402" w:type="dxa"/>
            <w:vAlign w:val="center"/>
            <w:textDirection w:val="lrTb"/>
            <w:noWrap w:val="false"/>
          </w:tcPr>
          <w:p>
            <w:pPr>
              <w:jc w:val="left"/>
              <w:keepLines w:val="0"/>
              <w:keepNext w:val="0"/>
              <w:pageBreakBefore w:val="0"/>
              <w:spacing w:after="0" w:line="28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bl>
    <w:p>
      <w:pPr>
        <w:ind w:left="0"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clear="all"/>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附件3：</w:t>
      </w:r>
      <w:r/>
    </w:p>
    <w:p>
      <w:pPr>
        <w:ind w:left="0" w:firstLine="0"/>
        <w:jc w:val="center"/>
        <w:keepLines w:val="0"/>
        <w:keepNext w:val="0"/>
        <w:pageBreakBefore w:val="0"/>
        <w:spacing w:line="48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1"/>
          <w:szCs w:val="21"/>
          <w:highlight w:val="none"/>
          <w:lang w:val="en-US" w:eastAsia="zh-CN" w:bidi="ar-SA"/>
        </w:rPr>
        <w:t xml:space="preserve">江陵街道河道河长巡查得扣分明细表</w:t>
      </w:r>
      <w:r/>
    </w:p>
    <w:tbl>
      <w:tblPr>
        <w:tblStyle w:val="997"/>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169"/>
        <w:gridCol w:w="3470"/>
        <w:gridCol w:w="2195"/>
        <w:gridCol w:w="390"/>
        <w:gridCol w:w="410"/>
      </w:tblGrid>
      <w:tr>
        <w:trPr>
          <w:jc w:val="center"/>
          <w:trHeight w:val="352"/>
        </w:trPr>
        <w:tc>
          <w:tcPr>
            <w:gridSpan w:val="6"/>
            <w:tcBorders>
              <w:top w:val="none" w:color="000000" w:sz="4" w:space="0"/>
              <w:left w:val="none" w:color="000000" w:sz="4" w:space="0"/>
              <w:right w:val="none" w:color="000000" w:sz="4" w:space="0"/>
            </w:tcBorders>
            <w:tcW w:w="9548" w:type="dxa"/>
            <w:vAlign w:val="top"/>
            <w:textDirection w:val="lrTb"/>
            <w:noWrap w:val="false"/>
          </w:tcPr>
          <w:p>
            <w:pPr>
              <w:keepLines w:val="0"/>
              <w:keepNext w:val="0"/>
              <w:pageBreakBefore w:val="0"/>
              <w:spacing w:after="0" w:line="360" w:lineRule="exact"/>
              <w:rPr>
                <w:rFonts w:hint="eastAsia" w:ascii="宋体" w:hAnsi="宋体" w:eastAsia="宋体" w:cs="宋体"/>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考核日期：</w:t>
            </w:r>
            <w:r>
              <w:rPr>
                <w:rFonts w:hint="eastAsia" w:ascii="宋体" w:hAnsi="宋体" w:eastAsia="宋体" w:cs="宋体"/>
                <w:b/>
                <w:bCs/>
                <w:i w:val="0"/>
                <w:iCs w:val="0"/>
                <w:color w:val="auto"/>
                <w:sz w:val="21"/>
                <w:szCs w:val="21"/>
                <w:highlight w:val="none"/>
                <w:u w:val="none"/>
                <w:lang w:val="en-US" w:eastAsia="zh-CN" w:bidi="ar"/>
              </w:rPr>
              <w:t xml:space="preserve">                                                                </w:t>
            </w:r>
            <w:r/>
          </w:p>
        </w:tc>
      </w:tr>
      <w:tr>
        <w:trPr>
          <w:jc w:val="center"/>
          <w:trHeight w:val="362"/>
        </w:trPr>
        <w:tc>
          <w:tcPr>
            <w:tcW w:w="914"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检查</w:t>
            </w:r>
            <w:r/>
          </w:p>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内容</w:t>
            </w:r>
            <w:r/>
          </w:p>
        </w:tc>
        <w:tc>
          <w:tcPr>
            <w:tcW w:w="216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河面整洁    </w:t>
            </w:r>
            <w:r/>
          </w:p>
        </w:tc>
        <w:tc>
          <w:tcPr>
            <w:tcW w:w="347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行水障碍物    </w:t>
            </w:r>
            <w:r/>
          </w:p>
        </w:tc>
        <w:tc>
          <w:tcPr>
            <w:tcW w:w="2195"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岸坡洁净             </w:t>
            </w:r>
            <w:r/>
          </w:p>
        </w:tc>
        <w:tc>
          <w:tcPr>
            <w:tcW w:w="390"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每条河扣分</w:t>
            </w:r>
            <w:r/>
          </w:p>
        </w:tc>
        <w:tc>
          <w:tcPr>
            <w:tcW w:w="410"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每条河最终得分</w:t>
            </w:r>
            <w:r/>
          </w:p>
        </w:tc>
      </w:tr>
      <w:tr>
        <w:trPr>
          <w:jc w:val="center"/>
          <w:trHeight w:val="362"/>
        </w:trPr>
        <w:tc>
          <w:tcPr>
            <w:tcW w:w="914"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r>
            <w:r/>
          </w:p>
        </w:tc>
        <w:tc>
          <w:tcPr>
            <w:gridSpan w:val="3"/>
            <w:tcW w:w="783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每处扣1分</w:t>
            </w:r>
            <w:r/>
          </w:p>
        </w:tc>
        <w:tc>
          <w:tcPr>
            <w:tcW w:w="390"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r>
            <w:r/>
          </w:p>
        </w:tc>
        <w:tc>
          <w:tcPr>
            <w:tcW w:w="410"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315"/>
        </w:trPr>
        <w:tc>
          <w:tcPr>
            <w:tcW w:w="914"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r>
            <w:r/>
          </w:p>
        </w:tc>
        <w:tc>
          <w:tcPr>
            <w:tcW w:w="2169" w:type="dxa"/>
            <w:vAlign w:val="center"/>
            <w:vMerge w:val="restart"/>
            <w:textDirection w:val="lrTb"/>
            <w:noWrap w:val="false"/>
          </w:tcPr>
          <w:p>
            <w:pPr>
              <w:jc w:val="both"/>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发现有漂浮物的（黑块、油污、垃圾等物）；水生植物的（浮萍、水草、水葫芦、蓝藻)</w:t>
            </w:r>
            <w:r/>
          </w:p>
        </w:tc>
        <w:tc>
          <w:tcPr>
            <w:tcW w:w="3470" w:type="dxa"/>
            <w:vAlign w:val="center"/>
            <w:vMerge w:val="restart"/>
            <w:textDirection w:val="lrTb"/>
            <w:noWrap w:val="false"/>
          </w:tcPr>
          <w:p>
            <w:pPr>
              <w:jc w:val="both"/>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影响河湖美观的倒伏树木，树干等物；未及时清理河湖进水口、泵闸站拦污栅处底部吸附的垃圾的；未及时清理三网设施的；保洁人员自行设置</w:t>
            </w:r>
            <w:r/>
          </w:p>
        </w:tc>
        <w:tc>
          <w:tcPr>
            <w:tcW w:w="2195" w:type="dxa"/>
            <w:vAlign w:val="center"/>
            <w:vMerge w:val="restart"/>
            <w:textDirection w:val="lrTb"/>
            <w:noWrap w:val="false"/>
          </w:tcPr>
          <w:p>
            <w:pPr>
              <w:jc w:val="both"/>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5米范围内的各类垃圾；岸坡垦种；桥梁支柱等部件处的垃圾；遮挡河湖公示牌的物件；福寿螺（卵）</w:t>
            </w:r>
            <w:r/>
          </w:p>
        </w:tc>
        <w:tc>
          <w:tcPr>
            <w:tcW w:w="390"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r>
            <w:r/>
          </w:p>
        </w:tc>
        <w:tc>
          <w:tcPr>
            <w:tcW w:w="410"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1454"/>
        </w:trPr>
        <w:tc>
          <w:tcPr>
            <w:tcW w:w="91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河道</w:t>
            </w:r>
            <w:r/>
          </w:p>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名称</w:t>
            </w:r>
            <w:r/>
          </w:p>
        </w:tc>
        <w:tc>
          <w:tcPr>
            <w:tcW w:w="2169"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3470"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2195"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390"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410"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362"/>
        </w:trPr>
        <w:tc>
          <w:tcPr>
            <w:tcW w:w="91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w:t>
            </w:r>
            <w:r/>
          </w:p>
        </w:tc>
        <w:tc>
          <w:tcPr>
            <w:tcW w:w="216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347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2195"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39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41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362"/>
        </w:trPr>
        <w:tc>
          <w:tcPr>
            <w:tcW w:w="91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w:t>
            </w:r>
            <w:r/>
          </w:p>
        </w:tc>
        <w:tc>
          <w:tcPr>
            <w:tcW w:w="216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347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2195"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39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W w:w="41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372"/>
        </w:trPr>
        <w:tc>
          <w:tcPr>
            <w:tcW w:w="91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rPr>
                <w:rFonts w:hint="eastAsia" w:ascii="宋体" w:hAnsi="宋体" w:eastAsia="宋体" w:cs="宋体"/>
                <w:i w:val="0"/>
                <w:iCs w:val="0"/>
                <w:color w:val="auto"/>
                <w:sz w:val="21"/>
                <w:szCs w:val="21"/>
                <w:highlight w:val="none"/>
                <w:u w:val="none"/>
                <w:lang w:val="en-US" w:eastAsia="zh-CN" w:bidi="ar"/>
              </w:rPr>
              <w:t xml:space="preserve">：</w:t>
            </w:r>
            <w:r/>
          </w:p>
        </w:tc>
        <w:tc>
          <w:tcPr>
            <w:tcW w:w="216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347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2195"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39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W w:w="41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附件4：</w:t>
      </w:r>
      <w:r/>
    </w:p>
    <w:p>
      <w:pPr>
        <w:ind w:left="0" w:firstLine="0"/>
        <w:jc w:val="center"/>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各类平台河道得扣分明细表（社会监督）</w:t>
      </w:r>
      <w:r/>
    </w:p>
    <w:tbl>
      <w:tblPr>
        <w:tblStyle w:val="997"/>
        <w:tblW w:w="9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054"/>
        <w:gridCol w:w="1054"/>
        <w:gridCol w:w="1054"/>
        <w:gridCol w:w="1054"/>
        <w:gridCol w:w="1054"/>
        <w:gridCol w:w="1054"/>
        <w:gridCol w:w="1054"/>
        <w:gridCol w:w="1054"/>
        <w:gridCol w:w="386"/>
        <w:gridCol w:w="408"/>
      </w:tblGrid>
      <w:tr>
        <w:trPr>
          <w:jc w:val="center"/>
          <w:trHeight w:val="359"/>
        </w:trPr>
        <w:tc>
          <w:tcPr>
            <w:gridSpan w:val="11"/>
            <w:tcBorders>
              <w:top w:val="none" w:color="000000" w:sz="4" w:space="0"/>
              <w:left w:val="none" w:color="000000" w:sz="4" w:space="0"/>
              <w:right w:val="none" w:color="000000" w:sz="4" w:space="0"/>
            </w:tcBorders>
            <w:tcW w:w="9759" w:type="dxa"/>
            <w:vAlign w:val="top"/>
            <w:textDirection w:val="lrTb"/>
            <w:noWrap w:val="false"/>
          </w:tcPr>
          <w:p>
            <w:pPr>
              <w:keepLines w:val="0"/>
              <w:keepNext w:val="0"/>
              <w:pageBreakBefore w:val="0"/>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考核人：                                                                     日期：   </w:t>
            </w:r>
            <w:r>
              <w:rPr>
                <w:rFonts w:hint="eastAsia" w:ascii="宋体" w:hAnsi="宋体" w:eastAsia="宋体" w:cs="宋体"/>
                <w:b/>
                <w:bCs/>
                <w:i w:val="0"/>
                <w:iCs w:val="0"/>
                <w:color w:val="auto"/>
                <w:sz w:val="21"/>
                <w:szCs w:val="21"/>
                <w:highlight w:val="none"/>
                <w:u w:val="none"/>
                <w:lang w:val="en-US" w:eastAsia="zh-CN" w:bidi="ar"/>
              </w:rPr>
              <w:t xml:space="preserve">    </w:t>
            </w:r>
            <w:r/>
          </w:p>
        </w:tc>
      </w:tr>
      <w:tr>
        <w:trPr>
          <w:jc w:val="center"/>
          <w:trHeight w:val="1238"/>
        </w:trPr>
        <w:tc>
          <w:tcPr>
            <w:gridSpan w:val="3"/>
            <w:tcW w:w="2641"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苏州市级及以上各类平台         （寒山闻钟、河湖巡查、河长办交办单、文明城市等）                       （30分）</w:t>
            </w:r>
            <w:r/>
          </w:p>
        </w:tc>
        <w:tc>
          <w:tcPr>
            <w:gridSpan w:val="3"/>
            <w:tcW w:w="316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吴江区级各类平台                         （河湖巡查、交办单、东太湖论坛、文明城市等）                      （50分）</w:t>
            </w:r>
            <w:r/>
          </w:p>
        </w:tc>
        <w:tc>
          <w:tcPr>
            <w:gridSpan w:val="3"/>
            <w:tcW w:w="316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本级各类平台                  （信访来电、12345、联动中心、文明城市等常规派单）           （20分）</w:t>
            </w:r>
            <w:r/>
          </w:p>
        </w:tc>
        <w:tc>
          <w:tcPr>
            <w:tcW w:w="386"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每条河合计扣分</w:t>
            </w:r>
            <w:r/>
          </w:p>
        </w:tc>
        <w:tc>
          <w:tcPr>
            <w:tcW w:w="408"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每条河最终得分</w:t>
            </w:r>
            <w:r/>
          </w:p>
        </w:tc>
      </w:tr>
      <w:tr>
        <w:trPr>
          <w:jc w:val="center"/>
          <w:trHeight w:val="969"/>
        </w:trPr>
        <w:tc>
          <w:tcPr>
            <w:gridSpan w:val="3"/>
            <w:tcW w:w="264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有1单扣</w:t>
            </w:r>
            <w:r>
              <w:rPr>
                <w:rFonts w:hint="eastAsia" w:ascii="宋体" w:hAnsi="宋体" w:cs="宋体"/>
                <w:b w:val="0"/>
                <w:bCs w:val="0"/>
                <w:i w:val="0"/>
                <w:iCs w:val="0"/>
                <w:color w:val="auto"/>
                <w:sz w:val="21"/>
                <w:szCs w:val="21"/>
                <w:highlight w:val="none"/>
                <w:u w:val="none"/>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分/单</w:t>
            </w:r>
            <w:r>
              <w:rPr>
                <w:rFonts w:hint="eastAsia" w:ascii="宋体" w:hAnsi="宋体" w:cs="宋体"/>
                <w:b w:val="0"/>
                <w:bCs w:val="0"/>
                <w:i w:val="0"/>
                <w:iCs w:val="0"/>
                <w:color w:val="auto"/>
                <w:sz w:val="21"/>
                <w:szCs w:val="21"/>
                <w:highlight w:val="none"/>
                <w:u w:val="none"/>
                <w:lang w:val="en-US" w:eastAsia="zh-CN" w:bidi="ar"/>
              </w:rPr>
              <w:t xml:space="preserve">，未按时完成扣5分，</w:t>
            </w:r>
            <w:r>
              <w:rPr>
                <w:rFonts w:hint="eastAsia" w:ascii="宋体" w:hAnsi="宋体" w:eastAsia="宋体" w:cs="宋体"/>
                <w:b w:val="0"/>
                <w:bCs w:val="0"/>
                <w:i w:val="0"/>
                <w:iCs w:val="0"/>
                <w:color w:val="auto"/>
                <w:sz w:val="21"/>
                <w:szCs w:val="21"/>
                <w:highlight w:val="none"/>
                <w:u w:val="none"/>
                <w:lang w:val="en-US" w:eastAsia="zh-CN" w:bidi="ar"/>
              </w:rPr>
              <w:t xml:space="preserve">扣完为止</w:t>
            </w:r>
            <w:r/>
          </w:p>
        </w:tc>
        <w:tc>
          <w:tcPr>
            <w:gridSpan w:val="3"/>
            <w:tcW w:w="31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有一单扣0.1分/单，未按规定时间整改的扣0.5分/单、如发现有P图现象扣10分/单;扣完为止</w:t>
            </w:r>
            <w:r/>
          </w:p>
        </w:tc>
        <w:tc>
          <w:tcPr>
            <w:gridSpan w:val="3"/>
            <w:tcW w:w="316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有1单扣1分/单</w:t>
            </w:r>
            <w:r>
              <w:rPr>
                <w:rFonts w:hint="eastAsia" w:ascii="宋体" w:hAnsi="宋体" w:cs="宋体"/>
                <w:b w:val="0"/>
                <w:bCs w:val="0"/>
                <w:i w:val="0"/>
                <w:iCs w:val="0"/>
                <w:color w:val="auto"/>
                <w:sz w:val="21"/>
                <w:szCs w:val="21"/>
                <w:highlight w:val="none"/>
                <w:u w:val="none"/>
                <w:lang w:val="en-US" w:eastAsia="zh-CN" w:bidi="ar"/>
              </w:rPr>
              <w:t xml:space="preserve">，未按时完成2分，</w:t>
            </w:r>
            <w:r>
              <w:rPr>
                <w:rFonts w:hint="eastAsia" w:ascii="宋体" w:hAnsi="宋体" w:eastAsia="宋体" w:cs="宋体"/>
                <w:b w:val="0"/>
                <w:bCs w:val="0"/>
                <w:i w:val="0"/>
                <w:iCs w:val="0"/>
                <w:color w:val="auto"/>
                <w:sz w:val="21"/>
                <w:szCs w:val="21"/>
                <w:highlight w:val="none"/>
                <w:u w:val="none"/>
                <w:lang w:val="en-US" w:eastAsia="zh-CN" w:bidi="ar"/>
              </w:rPr>
              <w:t xml:space="preserve">扣完为止</w:t>
            </w:r>
            <w:r/>
          </w:p>
        </w:tc>
        <w:tc>
          <w:tcPr>
            <w:tcW w:w="386"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r>
            <w:r/>
          </w:p>
        </w:tc>
        <w:tc>
          <w:tcPr>
            <w:tcW w:w="408" w:type="dxa"/>
            <w:vAlign w:val="center"/>
            <w:vMerge w:val="continue"/>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r>
            <w:r/>
          </w:p>
        </w:tc>
      </w:tr>
      <w:tr>
        <w:trPr>
          <w:jc w:val="center"/>
          <w:trHeight w:val="416"/>
        </w:trPr>
        <w:tc>
          <w:tcPr>
            <w:tcW w:w="5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河湖名称</w:t>
            </w:r>
            <w:r/>
          </w:p>
        </w:tc>
        <w:tc>
          <w:tcPr>
            <w:tcW w:w="105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次数</w:t>
            </w:r>
            <w:r/>
          </w:p>
        </w:tc>
        <w:tc>
          <w:tcPr>
            <w:tcW w:w="105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w:t>
            </w:r>
            <w:r/>
          </w:p>
        </w:tc>
        <w:tc>
          <w:tcPr>
            <w:tcW w:w="105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河湖名称</w:t>
            </w:r>
            <w:r/>
          </w:p>
        </w:tc>
        <w:tc>
          <w:tcPr>
            <w:tcW w:w="105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次数</w:t>
            </w:r>
            <w:r/>
          </w:p>
        </w:tc>
        <w:tc>
          <w:tcPr>
            <w:tcW w:w="105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w:t>
            </w:r>
            <w:r/>
          </w:p>
        </w:tc>
        <w:tc>
          <w:tcPr>
            <w:tcW w:w="105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河湖名称</w:t>
            </w:r>
            <w:r/>
          </w:p>
        </w:tc>
        <w:tc>
          <w:tcPr>
            <w:tcW w:w="105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次数</w:t>
            </w:r>
            <w:r/>
          </w:p>
        </w:tc>
        <w:tc>
          <w:tcPr>
            <w:tcW w:w="105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扣分</w:t>
            </w:r>
            <w:r/>
          </w:p>
        </w:tc>
        <w:tc>
          <w:tcPr>
            <w:tcW w:w="386"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W w:w="40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16"/>
        </w:trPr>
        <w:tc>
          <w:tcPr>
            <w:tcW w:w="533"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**河</w:t>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86"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W w:w="40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16"/>
        </w:trPr>
        <w:tc>
          <w:tcPr>
            <w:tcW w:w="533"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**河</w:t>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86"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W w:w="40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36"/>
        </w:trPr>
        <w:tc>
          <w:tcPr>
            <w:tcW w:w="53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合计：</w:t>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054"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86"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tcW w:w="40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bl>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br w:type="page" w:clear="all"/>
      </w:r>
      <w:r/>
    </w:p>
    <w:p>
      <w:pPr>
        <w:ind w:left="0" w:firstLine="0"/>
        <w:jc w:val="both"/>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附件5：</w:t>
      </w:r>
      <w:r/>
    </w:p>
    <w:p>
      <w:pPr>
        <w:ind w:left="0" w:firstLine="0"/>
        <w:jc w:val="center"/>
        <w:keepLines w:val="0"/>
        <w:keepNext w:val="0"/>
        <w:pageBreakBefore w:val="0"/>
        <w:spacing w:line="48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1"/>
          <w:szCs w:val="21"/>
          <w:highlight w:val="none"/>
          <w:lang w:val="en-US" w:eastAsia="zh-CN" w:bidi="ar-SA"/>
        </w:rPr>
        <w:t xml:space="preserve">**公司**月江陵街道河湖管护巡查台账</w:t>
      </w:r>
      <w:r/>
    </w:p>
    <w:tbl>
      <w:tblPr>
        <w:tblStyle w:val="99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818"/>
        <w:gridCol w:w="1111"/>
        <w:gridCol w:w="1684"/>
        <w:gridCol w:w="1759"/>
        <w:gridCol w:w="1246"/>
        <w:gridCol w:w="846"/>
        <w:gridCol w:w="951"/>
      </w:tblGrid>
      <w:tr>
        <w:trPr>
          <w:jc w:val="center"/>
          <w:trHeight w:val="377"/>
        </w:trPr>
        <w:tc>
          <w:tcPr>
            <w:tcW w:w="471" w:type="pct"/>
            <w:vAlign w:val="center"/>
            <w:vMerge w:val="restart"/>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河道名称</w:t>
            </w:r>
            <w:r/>
          </w:p>
        </w:tc>
        <w:tc>
          <w:tcPr>
            <w:tcW w:w="444" w:type="pct"/>
            <w:vAlign w:val="center"/>
            <w:vMerge w:val="restart"/>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日期</w:t>
            </w:r>
            <w:r/>
          </w:p>
        </w:tc>
        <w:tc>
          <w:tcPr>
            <w:tcW w:w="602" w:type="pct"/>
            <w:vAlign w:val="center"/>
            <w:vMerge w:val="restart"/>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保洁员姓名</w:t>
            </w:r>
            <w:r/>
          </w:p>
        </w:tc>
        <w:tc>
          <w:tcPr>
            <w:tcW w:w="910" w:type="pct"/>
            <w:vAlign w:val="center"/>
            <w:vMerge w:val="restart"/>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问题描述</w:t>
            </w:r>
            <w:r/>
          </w:p>
        </w:tc>
        <w:tc>
          <w:tcPr>
            <w:tcW w:w="950" w:type="pct"/>
            <w:vAlign w:val="center"/>
            <w:vMerge w:val="restart"/>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整改前照片</w:t>
            </w:r>
            <w:r/>
          </w:p>
        </w:tc>
        <w:tc>
          <w:tcPr>
            <w:tcW w:w="674" w:type="pct"/>
            <w:vAlign w:val="center"/>
            <w:vMerge w:val="restart"/>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整改后照片</w:t>
            </w:r>
            <w:r/>
          </w:p>
        </w:tc>
        <w:tc>
          <w:tcPr>
            <w:gridSpan w:val="2"/>
            <w:tcW w:w="946" w:type="pct"/>
            <w:vAlign w:val="top"/>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清理量</w:t>
            </w:r>
            <w:r/>
          </w:p>
        </w:tc>
      </w:tr>
      <w:tr>
        <w:trPr>
          <w:jc w:val="center"/>
          <w:trHeight w:val="1112"/>
        </w:trPr>
        <w:tc>
          <w:tcPr>
            <w:tcW w:w="471" w:type="pct"/>
            <w:vAlign w:val="top"/>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444" w:type="pct"/>
            <w:vAlign w:val="top"/>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602" w:type="pct"/>
            <w:vAlign w:val="top"/>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910" w:type="pct"/>
            <w:vAlign w:val="top"/>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950" w:type="pct"/>
            <w:vAlign w:val="top"/>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674" w:type="pct"/>
            <w:vAlign w:val="top"/>
            <w:vMerge w:val="continue"/>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W w:w="431" w:type="pct"/>
            <w:vAlign w:val="top"/>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水葫芦（吨）</w:t>
            </w:r>
            <w:r/>
          </w:p>
        </w:tc>
        <w:tc>
          <w:tcPr>
            <w:tcW w:w="515" w:type="pct"/>
            <w:vAlign w:val="top"/>
            <w:textDirection w:val="lrTb"/>
            <w:noWrap w:val="false"/>
          </w:tcPr>
          <w:p>
            <w:pPr>
              <w:jc w:val="center"/>
              <w:keepLines w:val="0"/>
              <w:keepNext w:val="0"/>
              <w:pageBreakBefore w:val="0"/>
              <w:spacing w:after="0" w:line="40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其他垃圾（吨）</w:t>
            </w:r>
            <w:r/>
          </w:p>
        </w:tc>
      </w:tr>
      <w:tr>
        <w:trPr>
          <w:jc w:val="center"/>
          <w:trHeight w:val="729"/>
        </w:trPr>
        <w:tc>
          <w:tcPr>
            <w:tcW w:w="471"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444"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602"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910"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950"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674"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431"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515"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816"/>
        </w:trPr>
        <w:tc>
          <w:tcPr>
            <w:tcW w:w="471"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444"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602"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910"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950"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674"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431"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515" w:type="pct"/>
            <w:vAlign w:val="top"/>
            <w:textDirection w:val="lrTb"/>
            <w:noWrap w:val="false"/>
          </w:tcPr>
          <w:p>
            <w:pPr>
              <w:numPr>
                <w:ilvl w:val="0"/>
                <w:numId w:val="0"/>
              </w:numPr>
              <w:jc w:val="center"/>
              <w:spacing w:after="0" w:line="240" w:lineRule="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bl>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br w:type="page" w:clear="all"/>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河湖</w:t>
      </w:r>
      <w:r>
        <w:rPr>
          <w:rFonts w:hint="eastAsia" w:ascii="宋体" w:hAnsi="宋体" w:eastAsia="宋体" w:cs="宋体"/>
          <w:b/>
          <w:color w:val="auto"/>
          <w:szCs w:val="21"/>
          <w:highlight w:val="none"/>
        </w:rPr>
        <w:t xml:space="preserve">作业工单处置规范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为规范</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作业的处置管理，提高</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工单办理效率和处置成效，实现</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管理问题的快速发现、及时处置、有效监督，切实提高</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作业质量，特制定本规范。</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一、工单形成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1、社会监督工单由市级（寒山闻钟、媒体等）、区级（市长热线、12315等）、街道（大联动平台、市民来电等）三级网络平台反映的</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事（部）件问题，需</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相关责任部门和</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作业服务企业处置形成的</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作业工单。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2、人工考核工单由日常巡查、月度检查以及区、镇、村三级河长日常巡查中发现的</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管理问题，需</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相关责任部门和</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作业服务企业处置形成的</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作业工单。</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二、工单类别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作业的范围及内容，</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作业工单内容主要分为以下6类：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1、河面整洁：①漂浮物（黑块、油污、垃圾等物）②水生植物（浮萍、水草、水葫芦)③</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死角内的垃圾河面漂浮物；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2、岸坡洁净：①两侧5米范围内所有的垃圾（包含水桶，枯枝，白色垃圾，竹竿等杂物）及垦种上的薄膜、被褥等覆盖物②桥梁支柱、基础及附属设施、桥洞内的垃圾③踏步、遮挡</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公示牌、</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部件处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3、行水障碍物：①影响</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美观的倒伏树枝及树干②</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进水口、拦污栅处及底部吸附的垃圾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垃圾收集 、堆放、清运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5、福寿螺（卵）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6、蓝藻</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备注说明：两侧5米范围内所有的垃圾不包含建筑垃圾及偷倒垃圾，发现偷倒在</w:t>
      </w:r>
      <w:r>
        <w:rPr>
          <w:rFonts w:hint="eastAsia" w:ascii="宋体" w:hAnsi="宋体" w:eastAsia="宋体" w:cs="宋体"/>
          <w:b/>
          <w:color w:val="auto"/>
          <w:szCs w:val="21"/>
          <w:highlight w:val="none"/>
          <w:lang w:eastAsia="zh-CN"/>
        </w:rPr>
        <w:t xml:space="preserve">河湖</w:t>
      </w:r>
      <w:r>
        <w:rPr>
          <w:rFonts w:hint="eastAsia" w:ascii="宋体" w:hAnsi="宋体" w:eastAsia="宋体" w:cs="宋体"/>
          <w:b/>
          <w:color w:val="auto"/>
          <w:szCs w:val="21"/>
          <w:highlight w:val="none"/>
        </w:rPr>
        <w:t xml:space="preserve">保洁范围内的。不需要保洁公司清理，但需要上报（附照片及定位），未上报被巡查到将酌情扣分。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三、处置流程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1、社会监督下派工单：由街道河长办根据工单内容进行分类处置。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（1）不属责任范围的，说明情况并直接回复。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（2）责任范围内的，形成</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工单，以书面或网络形式派发至</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作业服务企业处置，在规定时限内办结并向街道河长办回复处置结果；街道河长办向上级部门反馈处置情况，由上级部门核实处置情况并结案。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2、内部工单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根据日常检查、月度考核、河长巡河三方面的问题形成工单，以书面或网络形式派发到</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保洁服务企业处置，在规定时限内办结并向街道河长办回复处置结果；街道河长核实处置情况后并结案。</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四、处置要求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1、各责任部门、</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作业服务企业分别落实一名主要业务管理人员负责责任范围内</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工单的处置工作，根据工单内容类别在规定时限内整改落实，逐级回复处置情况，并要做好工单派发、处置、核查记录。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2、各类</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作业工单的处置时限</w:t>
      </w:r>
      <w:r>
        <w:rPr>
          <w:rFonts w:hint="eastAsia" w:ascii="宋体" w:hAnsi="宋体" w:eastAsia="宋体" w:cs="宋体"/>
          <w:b/>
          <w:color w:val="auto"/>
          <w:szCs w:val="21"/>
          <w:highlight w:val="none"/>
        </w:rPr>
        <w:t xml:space="preserve">（附件</w:t>
      </w:r>
      <w:r>
        <w:rPr>
          <w:rFonts w:hint="eastAsia" w:ascii="宋体" w:hAnsi="宋体" w:eastAsia="宋体"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。处置时限是指从派单到回复处置结果的时间要求。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3、工单处置回复用语要简洁明了、表达清晰、客观真实。</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作业工单处置情况是</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处对各部门，以及</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处对</w:t>
      </w:r>
      <w:r>
        <w:rPr>
          <w:rFonts w:hint="eastAsia" w:ascii="宋体" w:hAnsi="宋体" w:eastAsia="宋体" w:cs="宋体"/>
          <w:color w:val="auto"/>
          <w:szCs w:val="21"/>
          <w:highlight w:val="none"/>
          <w:lang w:eastAsia="zh-CN"/>
        </w:rPr>
        <w:t xml:space="preserve">河湖</w:t>
      </w:r>
      <w:r>
        <w:rPr>
          <w:rFonts w:hint="eastAsia" w:ascii="宋体" w:hAnsi="宋体" w:eastAsia="宋体" w:cs="宋体"/>
          <w:color w:val="auto"/>
          <w:szCs w:val="21"/>
          <w:highlight w:val="none"/>
        </w:rPr>
        <w:t xml:space="preserve">作业服务企业作业质量考核的重要组成部分，根据处置情况对照巡查问题明细进行扣分。</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1"/>
          <w:szCs w:val="21"/>
          <w:highlight w:val="none"/>
          <w:lang w:val="en-US" w:eastAsia="zh-CN" w:bidi="ar-SA"/>
        </w:rPr>
        <w:t xml:space="preserve">附件6：</w:t>
      </w:r>
      <w:r/>
    </w:p>
    <w:p>
      <w:pPr>
        <w:ind w:firstLine="422"/>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河湖</w:t>
      </w:r>
      <w:r>
        <w:rPr>
          <w:rFonts w:hint="eastAsia" w:ascii="宋体" w:hAnsi="宋体" w:eastAsia="宋体" w:cs="宋体"/>
          <w:b/>
          <w:color w:val="auto"/>
          <w:szCs w:val="21"/>
          <w:highlight w:val="none"/>
        </w:rPr>
        <w:t xml:space="preserve">作业工单处置时限表</w:t>
      </w:r>
      <w:r/>
    </w:p>
    <w:p>
      <w:pPr>
        <w:jc w:val="center"/>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5538"/>
        <w:gridCol w:w="1986"/>
      </w:tblGrid>
      <w:tr>
        <w:trPr>
          <w:jc w:val="center"/>
          <w:trHeight w:val="362"/>
        </w:trPr>
        <w:tc>
          <w:tcPr>
            <w:tcW w:w="14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类 别</w:t>
            </w:r>
            <w:r/>
          </w:p>
        </w:tc>
        <w:tc>
          <w:tcPr>
            <w:tcW w:w="5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      容</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处置时限</w:t>
            </w:r>
            <w:r/>
          </w:p>
        </w:tc>
      </w:tr>
      <w:tr>
        <w:trPr>
          <w:jc w:val="center"/>
          <w:trHeight w:val="377"/>
        </w:trPr>
        <w:tc>
          <w:tcPr>
            <w:tcW w:w="145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河面漂浮物</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w:t>
            </w: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、繁华商业区等重点区域</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0.5小时</w:t>
            </w:r>
            <w:r/>
          </w:p>
        </w:tc>
      </w:tr>
      <w:tr>
        <w:trPr>
          <w:jc w:val="center"/>
          <w:trHeight w:val="347"/>
        </w:trPr>
        <w:tc>
          <w:tcPr>
            <w:tcW w:w="14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其他非重点区域等</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1小时</w:t>
            </w:r>
            <w:r/>
          </w:p>
        </w:tc>
      </w:tr>
      <w:tr>
        <w:trPr>
          <w:jc w:val="center"/>
          <w:trHeight w:val="375"/>
        </w:trPr>
        <w:tc>
          <w:tcPr>
            <w:tcW w:w="145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踏步、</w:t>
            </w: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告示牌、</w:t>
            </w: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部件处</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w:t>
            </w: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、繁华商业区等重点区域</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0.5小时</w:t>
            </w:r>
            <w:r/>
          </w:p>
        </w:tc>
      </w:tr>
      <w:tr>
        <w:trPr>
          <w:jc w:val="center"/>
          <w:trHeight w:val="375"/>
        </w:trPr>
        <w:tc>
          <w:tcPr>
            <w:tcW w:w="14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其他非重点区域等</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1小时</w:t>
            </w:r>
            <w:r/>
          </w:p>
        </w:tc>
      </w:tr>
      <w:tr>
        <w:trPr>
          <w:jc w:val="center"/>
          <w:trHeight w:val="377"/>
        </w:trPr>
        <w:tc>
          <w:tcPr>
            <w:tcW w:w="145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死角</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w:t>
            </w: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、繁华商业区等重点区域</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1小时</w:t>
            </w:r>
            <w:r/>
          </w:p>
        </w:tc>
      </w:tr>
      <w:tr>
        <w:trPr>
          <w:jc w:val="center"/>
          <w:trHeight w:val="407"/>
        </w:trPr>
        <w:tc>
          <w:tcPr>
            <w:tcW w:w="14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其他非重点区域等</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2小时</w:t>
            </w:r>
            <w:r/>
          </w:p>
        </w:tc>
      </w:tr>
      <w:tr>
        <w:trPr>
          <w:jc w:val="center"/>
          <w:trHeight w:val="392"/>
        </w:trPr>
        <w:tc>
          <w:tcPr>
            <w:tcW w:w="145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桥梁支柱、基础、附属设施、桥洞垃圾</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w:t>
            </w: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、繁华商业区等重点区域</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0.5小时</w:t>
            </w:r>
            <w:r/>
          </w:p>
        </w:tc>
      </w:tr>
      <w:tr>
        <w:trPr>
          <w:jc w:val="center"/>
          <w:trHeight w:val="392"/>
        </w:trPr>
        <w:tc>
          <w:tcPr>
            <w:tcW w:w="14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其他非重点区域等</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1小时</w:t>
            </w:r>
            <w:r/>
          </w:p>
        </w:tc>
      </w:tr>
      <w:tr>
        <w:trPr>
          <w:jc w:val="center"/>
          <w:trHeight w:val="392"/>
        </w:trPr>
        <w:tc>
          <w:tcPr>
            <w:tcW w:w="145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进水口、拦污栅</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w:t>
            </w: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、繁华商业区等重点区域</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0.5小时</w:t>
            </w:r>
            <w:r/>
          </w:p>
        </w:tc>
      </w:tr>
      <w:tr>
        <w:trPr>
          <w:jc w:val="center"/>
          <w:trHeight w:val="307"/>
        </w:trPr>
        <w:tc>
          <w:tcPr>
            <w:tcW w:w="14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其他非重点区域等</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1小时</w:t>
            </w:r>
            <w:r/>
          </w:p>
        </w:tc>
      </w:tr>
      <w:tr>
        <w:trPr>
          <w:jc w:val="center"/>
          <w:trHeight w:val="302"/>
        </w:trPr>
        <w:tc>
          <w:tcPr>
            <w:tcW w:w="145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福寿螺</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w:t>
            </w: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、繁华商业区等重点区域</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0.5小时</w:t>
            </w:r>
            <w:r/>
          </w:p>
        </w:tc>
      </w:tr>
      <w:tr>
        <w:trPr>
          <w:jc w:val="center"/>
          <w:trHeight w:val="286"/>
        </w:trPr>
        <w:tc>
          <w:tcPr>
            <w:tcW w:w="14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其他非重点区域等</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1小时</w:t>
            </w:r>
            <w:r/>
          </w:p>
        </w:tc>
      </w:tr>
      <w:tr>
        <w:trPr>
          <w:jc w:val="center"/>
          <w:trHeight w:val="337"/>
        </w:trPr>
        <w:tc>
          <w:tcPr>
            <w:tcW w:w="145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蓝藻</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w:t>
            </w: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、繁华商业区等重点区域</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根据实际情况</w:t>
            </w:r>
            <w:r/>
          </w:p>
        </w:tc>
      </w:tr>
      <w:tr>
        <w:trPr>
          <w:jc w:val="center"/>
          <w:trHeight w:val="352"/>
        </w:trPr>
        <w:tc>
          <w:tcPr>
            <w:tcW w:w="14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其他非重点区域等</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根据实际情况</w:t>
            </w:r>
            <w:r/>
          </w:p>
        </w:tc>
      </w:tr>
      <w:tr>
        <w:trPr>
          <w:jc w:val="center"/>
          <w:trHeight w:val="247"/>
        </w:trPr>
        <w:tc>
          <w:tcPr>
            <w:tcW w:w="145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垃圾堆放</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少量</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1小时</w:t>
            </w:r>
            <w:r/>
          </w:p>
        </w:tc>
      </w:tr>
      <w:tr>
        <w:trPr>
          <w:jc w:val="center"/>
          <w:trHeight w:val="312"/>
        </w:trPr>
        <w:tc>
          <w:tcPr>
            <w:tcW w:w="14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大量</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8小时</w:t>
            </w:r>
            <w:r/>
          </w:p>
        </w:tc>
      </w:tr>
      <w:tr>
        <w:trPr>
          <w:jc w:val="center"/>
          <w:trHeight w:val="292"/>
        </w:trPr>
        <w:tc>
          <w:tcPr>
            <w:tcW w:w="14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4小时</w:t>
            </w:r>
            <w:r/>
          </w:p>
        </w:tc>
      </w:tr>
      <w:tr>
        <w:trPr>
          <w:jc w:val="center"/>
          <w:trHeight w:val="377"/>
        </w:trPr>
        <w:tc>
          <w:tcPr>
            <w:tcW w:w="145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河湖</w:t>
            </w:r>
            <w:r>
              <w:rPr>
                <w:rFonts w:hint="eastAsia" w:ascii="宋体" w:hAnsi="宋体" w:eastAsia="宋体" w:cs="宋体"/>
                <w:color w:val="auto"/>
                <w:sz w:val="21"/>
                <w:szCs w:val="21"/>
                <w:highlight w:val="none"/>
              </w:rPr>
              <w:t xml:space="preserve">垃圾收集</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车辆运输抛洒滴漏</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2小时</w:t>
            </w:r>
            <w:r/>
          </w:p>
        </w:tc>
      </w:tr>
      <w:tr>
        <w:trPr>
          <w:jc w:val="center"/>
          <w:trHeight w:val="362"/>
        </w:trPr>
        <w:tc>
          <w:tcPr>
            <w:tcW w:w="14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1小时</w:t>
            </w:r>
            <w:r/>
          </w:p>
        </w:tc>
      </w:tr>
      <w:tr>
        <w:trPr>
          <w:jc w:val="center"/>
          <w:trHeight w:val="416"/>
        </w:trPr>
        <w:tc>
          <w:tcPr>
            <w:tcW w:w="14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船只养护管理</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保管不当，不洁等</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1小时</w:t>
            </w:r>
            <w:r/>
          </w:p>
        </w:tc>
      </w:tr>
      <w:tr>
        <w:trPr>
          <w:jc w:val="center"/>
          <w:trHeight w:val="555"/>
        </w:trPr>
        <w:tc>
          <w:tcPr>
            <w:tcW w:w="14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岸坡5米以内的垃圾等</w:t>
            </w:r>
            <w:r/>
          </w:p>
        </w:tc>
        <w:tc>
          <w:tcPr>
            <w:tcW w:w="553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包含水桶，枯枝，白色垃圾，竹竿等杂物</w:t>
            </w:r>
            <w:r/>
          </w:p>
        </w:tc>
        <w:tc>
          <w:tcPr>
            <w:tcW w:w="198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1小时</w:t>
            </w:r>
            <w:r/>
          </w:p>
        </w:tc>
      </w:tr>
    </w:tbl>
    <w:p>
      <w:pPr>
        <w:spacing w:line="2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Cs w:val="21"/>
          <w:highlight w:val="none"/>
        </w:rPr>
        <w:t xml:space="preserve">附件</w:t>
      </w:r>
      <w:r>
        <w:rPr>
          <w:rFonts w:hint="eastAsia" w:ascii="宋体" w:hAnsi="宋体" w:eastAsia="宋体" w:cs="宋体"/>
          <w:b/>
          <w:color w:val="auto"/>
          <w:szCs w:val="21"/>
          <w:highlight w:val="none"/>
          <w:lang w:val="en-US" w:eastAsia="zh-CN"/>
        </w:rPr>
        <w:t xml:space="preserve">7：</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bl>
      <w:tblPr>
        <w:tblStyle w:val="968"/>
        <w:tblW w:w="9479" w:type="dxa"/>
        <w:jc w:val="center"/>
        <w:tblLayout w:type="autofit"/>
        <w:tblCellMar>
          <w:left w:w="108" w:type="dxa"/>
          <w:top w:w="0" w:type="dxa"/>
          <w:right w:w="108" w:type="dxa"/>
          <w:bottom w:w="0" w:type="dxa"/>
        </w:tblCellMar>
        <w:tblLook w:val="04A0" w:firstRow="1" w:lastRow="0" w:firstColumn="1" w:lastColumn="0" w:noHBand="0" w:noVBand="1"/>
      </w:tblPr>
      <w:tblGrid>
        <w:gridCol w:w="3159"/>
        <w:gridCol w:w="3160"/>
        <w:gridCol w:w="3160"/>
      </w:tblGrid>
      <w:tr>
        <w:trPr>
          <w:jc w:val="center"/>
          <w:trHeight w:val="300"/>
        </w:trPr>
        <w:tc>
          <w:tcPr>
            <w:tcW w:w="315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eastAsia="zh-CN"/>
              </w:rPr>
              <w:t xml:space="preserve">河湖</w:t>
            </w:r>
            <w:r>
              <w:rPr>
                <w:rFonts w:hint="eastAsia" w:ascii="宋体" w:hAnsi="宋体" w:eastAsia="宋体" w:cs="宋体"/>
                <w:b/>
                <w:color w:val="auto"/>
                <w:szCs w:val="21"/>
                <w:highlight w:val="none"/>
              </w:rPr>
              <w:t xml:space="preserve">工作服及文字标识式样参考</w:t>
            </w:r>
            <w:r/>
          </w:p>
        </w:tc>
        <w:tc>
          <w:tcPr>
            <w:tcW w:w="3160" w:type="dxa"/>
            <w:vAlign w:val="top"/>
            <w:textDirection w:val="lrTb"/>
            <w:noWrap w:val="false"/>
          </w:tcPr>
          <w:p>
            <w:pPr>
              <w:ind w:left="211" w:hanging="211"/>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eastAsia="zh-CN"/>
              </w:rPr>
              <w:t xml:space="preserve">河湖</w:t>
            </w:r>
            <w:r>
              <w:rPr>
                <w:rFonts w:hint="eastAsia" w:ascii="宋体" w:hAnsi="宋体" w:eastAsia="宋体" w:cs="宋体"/>
                <w:b/>
                <w:color w:val="auto"/>
                <w:szCs w:val="21"/>
                <w:highlight w:val="none"/>
              </w:rPr>
              <w:t xml:space="preserve">保洁救生衣式样参考</w:t>
            </w:r>
            <w:r/>
          </w:p>
        </w:tc>
        <w:tc>
          <w:tcPr>
            <w:tcW w:w="3160" w:type="dxa"/>
            <w:vAlign w:val="top"/>
            <w:textDirection w:val="lrTb"/>
            <w:noWrap w:val="false"/>
          </w:tcPr>
          <w:p>
            <w:pPr>
              <w:ind w:left="211" w:hanging="211"/>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夏服式样参考</w:t>
            </w:r>
            <w:r/>
          </w:p>
        </w:tc>
      </w:tr>
      <w:tr>
        <w:trPr>
          <w:jc w:val="center"/>
          <w:trHeight w:val="3295"/>
        </w:trPr>
        <w:tc>
          <w:tcPr>
            <w:tcW w:w="315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mc:AlternateContent>
                <mc:Choice Requires="wpg">
                  <w:drawing>
                    <wp:inline xmlns:wp="http://schemas.openxmlformats.org/drawingml/2006/wordprocessingDrawing" distT="0" distB="0" distL="0" distR="0">
                      <wp:extent cx="1734185" cy="2133600"/>
                      <wp:effectExtent l="0" t="0" r="18415" b="0"/>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9"/>
                              <a:stretch/>
                            </pic:blipFill>
                            <pic:spPr bwMode="auto">
                              <a:xfrm>
                                <a:off x="0" y="0"/>
                                <a:ext cx="1734185"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6.5pt;height:168.0pt;mso-wrap-distance-left:0.0pt;mso-wrap-distance-top:0.0pt;mso-wrap-distance-right:0.0pt;mso-wrap-distance-bottom:0.0pt;" stroked="f">
                      <v:path textboxrect="0,0,0,0"/>
                      <v:imagedata r:id="rId19" o:title=""/>
                    </v:shape>
                  </w:pict>
                </mc:Fallback>
              </mc:AlternateContent>
            </w:r>
            <w:r/>
          </w:p>
        </w:tc>
        <w:tc>
          <w:tcPr>
            <w:tcW w:w="316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mc:AlternateContent>
                <mc:Choice Requires="wpg">
                  <w:drawing>
                    <wp:inline xmlns:wp="http://schemas.openxmlformats.org/drawingml/2006/wordprocessingDrawing" distT="0" distB="0" distL="0" distR="0">
                      <wp:extent cx="1838325" cy="2047875"/>
                      <wp:effectExtent l="0" t="0" r="9525" b="9525"/>
                      <wp:docPr id="6"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0"/>
                              <a:stretch/>
                            </pic:blipFill>
                            <pic:spPr bwMode="auto">
                              <a:xfrm>
                                <a:off x="0" y="0"/>
                                <a:ext cx="1838325" cy="2047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4.8pt;height:161.2pt;mso-wrap-distance-left:0.0pt;mso-wrap-distance-top:0.0pt;mso-wrap-distance-right:0.0pt;mso-wrap-distance-bottom:0.0pt;" stroked="f">
                      <v:path textboxrect="0,0,0,0"/>
                      <v:imagedata r:id="rId20" o:title=""/>
                    </v:shape>
                  </w:pict>
                </mc:Fallback>
              </mc:AlternateContent>
            </w:r>
            <w:r/>
          </w:p>
        </w:tc>
        <w:tc>
          <w:tcPr>
            <w:tcW w:w="3160"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inline xmlns:wp="http://schemas.openxmlformats.org/drawingml/2006/wordprocessingDrawing" distT="0" distB="0" distL="0" distR="0">
                      <wp:extent cx="1600200" cy="1781175"/>
                      <wp:effectExtent l="0" t="0" r="0" b="9525"/>
                      <wp:docPr id="7"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1"/>
                              <a:stretch/>
                            </pic:blipFill>
                            <pic:spPr bwMode="auto">
                              <a:xfrm>
                                <a:off x="0" y="0"/>
                                <a:ext cx="1600200" cy="1781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6.0pt;height:140.2pt;mso-wrap-distance-left:0.0pt;mso-wrap-distance-top:0.0pt;mso-wrap-distance-right:0.0pt;mso-wrap-distance-bottom:0.0pt;" stroked="f">
                      <v:path textboxrect="0,0,0,0"/>
                      <v:imagedata r:id="rId21" o:title=""/>
                    </v:shape>
                  </w:pict>
                </mc:Fallback>
              </mc:AlternateContent>
            </w:r>
            <w:r/>
          </w:p>
        </w:tc>
      </w:tr>
    </w:tbl>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210" w:hanging="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left="211" w:hanging="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w:t>
      </w:r>
      <w:r>
        <w:rPr>
          <w:rFonts w:hint="eastAsia" w:ascii="宋体" w:hAnsi="宋体" w:eastAsia="宋体" w:cs="宋体"/>
          <w:b/>
          <w:color w:val="auto"/>
          <w:szCs w:val="21"/>
          <w:highlight w:val="none"/>
          <w:lang w:val="en-US" w:eastAsia="zh-CN"/>
        </w:rPr>
        <w:t xml:space="preserve">8：</w:t>
      </w:r>
      <w:r>
        <w:rPr>
          <w:rFonts w:hint="eastAsia" w:ascii="宋体" w:hAnsi="宋体" w:eastAsia="宋体" w:cs="宋体"/>
          <w:b/>
          <w:color w:val="auto"/>
          <w:szCs w:val="21"/>
          <w:highlight w:val="none"/>
        </w:rPr>
        <w:t xml:space="preserve">                                             附件</w:t>
      </w:r>
      <w:r>
        <w:rPr>
          <w:rFonts w:hint="eastAsia" w:ascii="宋体" w:hAnsi="宋体" w:eastAsia="宋体" w:cs="宋体"/>
          <w:b/>
          <w:color w:val="auto"/>
          <w:szCs w:val="21"/>
          <w:highlight w:val="none"/>
          <w:lang w:val="en-US" w:eastAsia="zh-CN"/>
        </w:rPr>
        <w:t xml:space="preserve">9：</w:t>
      </w:r>
      <w:r/>
    </w:p>
    <w:p>
      <w:pPr>
        <w:ind w:left="210" w:hanging="21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-399415</wp:posOffset>
                </wp:positionH>
                <wp:positionV relativeFrom="paragraph">
                  <wp:posOffset>255270</wp:posOffset>
                </wp:positionV>
                <wp:extent cx="2505075" cy="1733550"/>
                <wp:effectExtent l="0" t="0" r="9525" b="0"/>
                <wp:wrapNone/>
                <wp:docPr id="8"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2"/>
                        <a:srcRect l="0" t="22835" r="0" b="5510"/>
                        <a:stretch/>
                      </pic:blipFill>
                      <pic:spPr bwMode="auto">
                        <a:xfrm>
                          <a:off x="0" y="0"/>
                          <a:ext cx="2505074" cy="173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3360;o:allowoverlap:true;o:allowincell:true;mso-position-horizontal-relative:text;margin-left:-31.4pt;mso-position-horizontal:absolute;mso-position-vertical-relative:text;margin-top:20.1pt;mso-position-vertical:absolute;width:197.2pt;height:136.5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b/>
          <w:color w:val="auto"/>
          <w:szCs w:val="21"/>
          <w:highlight w:val="none"/>
          <w:lang w:eastAsia="zh-CN"/>
        </w:rPr>
        <w:t xml:space="preserve">河湖</w:t>
      </w:r>
      <w:r>
        <w:rPr>
          <w:rFonts w:hint="eastAsia" w:ascii="宋体" w:hAnsi="宋体" w:eastAsia="宋体" w:cs="宋体"/>
          <w:b/>
          <w:color w:val="auto"/>
          <w:szCs w:val="21"/>
          <w:highlight w:val="none"/>
        </w:rPr>
        <w:t xml:space="preserve">垃圾临时堆放点样式参考</w:t>
      </w: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lang w:eastAsia="zh-CN"/>
        </w:rPr>
        <w:t xml:space="preserve">河湖</w:t>
      </w:r>
      <w:r>
        <w:rPr>
          <w:rFonts w:hint="eastAsia" w:ascii="宋体" w:hAnsi="宋体" w:eastAsia="宋体" w:cs="宋体"/>
          <w:b/>
          <w:color w:val="auto"/>
          <w:szCs w:val="21"/>
          <w:highlight w:val="none"/>
        </w:rPr>
        <w:t xml:space="preserve">垃圾桶样式参考</w:t>
      </w:r>
      <w:r/>
    </w:p>
    <w:p>
      <w:pPr>
        <w:ind w:left="211" w:hanging="211"/>
        <w:rPr>
          <w:rFonts w:hint="eastAsia" w:ascii="宋体" w:hAnsi="宋体" w:eastAsia="宋体" w:cs="宋体"/>
          <w:color w:val="auto"/>
          <w:szCs w:val="21"/>
          <w:highlight w:val="none"/>
        </w:rPr>
      </w:pPr>
      <w:r>
        <w:rPr>
          <w:rFonts w:hint="eastAsia" w:ascii="宋体" w:hAnsi="宋体" w:eastAsia="宋体" w:cs="宋体"/>
          <w:b/>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3467100</wp:posOffset>
                </wp:positionH>
                <wp:positionV relativeFrom="paragraph">
                  <wp:posOffset>5080</wp:posOffset>
                </wp:positionV>
                <wp:extent cx="1315085" cy="1814195"/>
                <wp:effectExtent l="0" t="0" r="18415" b="14604"/>
                <wp:wrapNone/>
                <wp:docPr id="9"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3"/>
                        <a:stretch/>
                      </pic:blipFill>
                      <pic:spPr bwMode="auto">
                        <a:xfrm>
                          <a:off x="0" y="0"/>
                          <a:ext cx="1315085" cy="181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3360;o:allowoverlap:true;o:allowincell:true;mso-position-horizontal-relative:text;margin-left:273.0pt;mso-position-horizontal:absolute;mso-position-vertical-relative:text;margin-top:0.4pt;mso-position-vertical:absolute;width:103.5pt;height:142.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color w:val="auto"/>
          <w:szCs w:val="21"/>
          <w:highlight w:val="none"/>
        </w:rPr>
        <w:t xml:space="preserve">     </w:t>
      </w:r>
      <w:r/>
    </w:p>
    <w:p>
      <w:pPr>
        <w:ind w:left="211" w:hanging="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210" w:hanging="21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211" w:hanging="211"/>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211" w:hanging="211"/>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211" w:hanging="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211" w:hanging="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211" w:hanging="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附件9</w:t>
      </w:r>
      <w:r/>
    </w:p>
    <w:p>
      <w:pPr>
        <w:ind w:left="211" w:hanging="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211" w:hanging="211"/>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211" w:hanging="211"/>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211" w:hanging="211"/>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left="211" w:hanging="211"/>
        <w:jc w:val="both"/>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w:t>
      </w:r>
      <w:r>
        <w:rPr>
          <w:rFonts w:hint="eastAsia" w:ascii="宋体" w:hAnsi="宋体" w:eastAsia="宋体" w:cs="宋体"/>
          <w:b/>
          <w:color w:val="auto"/>
          <w:szCs w:val="21"/>
          <w:highlight w:val="none"/>
          <w:lang w:val="en-US" w:eastAsia="zh-CN"/>
        </w:rPr>
        <w:t xml:space="preserve">10：</w:t>
      </w:r>
      <w:r/>
    </w:p>
    <w:p>
      <w:pPr>
        <w:ind w:left="211" w:hanging="211"/>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保洁临时设网样式参考</w:t>
      </w:r>
      <w:r/>
    </w:p>
    <w:p>
      <w:pPr>
        <w:ind w:firstLine="211"/>
        <w:jc w:val="left"/>
        <w:rPr>
          <w:rFonts w:hint="eastAsia" w:ascii="宋体" w:hAnsi="宋体" w:eastAsia="宋体" w:cs="宋体"/>
          <w:b/>
          <w:color w:val="auto"/>
          <w:highlight w:val="none"/>
        </w:rPr>
      </w:pPr>
      <w:r>
        <w:rPr>
          <w:rFonts w:hint="eastAsia" w:ascii="宋体" w:hAnsi="宋体" w:eastAsia="宋体" w:cs="宋体"/>
          <w:b/>
          <w:color w:val="auto"/>
          <w:highlight w:val="none"/>
        </w:rPr>
        <mc:AlternateContent>
          <mc:Choice Requires="wpg">
            <w:drawing>
              <wp:inline xmlns:wp="http://schemas.openxmlformats.org/drawingml/2006/wordprocessingDrawing" distT="0" distB="0" distL="0" distR="0">
                <wp:extent cx="2429510" cy="1619885"/>
                <wp:effectExtent l="0" t="0" r="8890" b="18415"/>
                <wp:docPr id="10"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4"/>
                        <a:stretch/>
                      </pic:blipFill>
                      <pic:spPr bwMode="auto">
                        <a:xfrm>
                          <a:off x="0" y="0"/>
                          <a:ext cx="2429509" cy="1619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1.3pt;height:127.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b/>
          <w:color w:val="auto"/>
          <w:highlight w:val="none"/>
        </w:rPr>
        <mc:AlternateContent>
          <mc:Choice Requires="wpg">
            <w:drawing>
              <wp:inline xmlns:wp="http://schemas.openxmlformats.org/drawingml/2006/wordprocessingDrawing" distT="0" distB="0" distL="0" distR="0">
                <wp:extent cx="2585085" cy="1619885"/>
                <wp:effectExtent l="0" t="0" r="5715" b="18415"/>
                <wp:docPr id="11"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5"/>
                        <a:stretch/>
                      </pic:blipFill>
                      <pic:spPr bwMode="auto">
                        <a:xfrm>
                          <a:off x="0" y="0"/>
                          <a:ext cx="2585085" cy="16198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3.5pt;height:127.5pt;mso-wrap-distance-left:0.0pt;mso-wrap-distance-top:0.0pt;mso-wrap-distance-right:0.0pt;mso-wrap-distance-bottom:0.0pt;" stroked="f">
                <v:path textboxrect="0,0,0,0"/>
                <v:imagedata r:id="rId25" o:title=""/>
              </v:shape>
            </w:pict>
          </mc:Fallback>
        </mc:AlternateContent>
      </w:r>
      <w:r/>
    </w:p>
    <w:p>
      <w:pPr>
        <w:pStyle w:val="110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359" w:firstLine="90"/>
        <w:jc w:val="center"/>
        <w:spacing w:line="360" w:lineRule="auto"/>
        <w:tabs>
          <w:tab w:val="left" w:pos="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六、附件格式</w:t>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附件1：磋商响应函</w:t>
      </w:r>
      <w:r/>
    </w:p>
    <w:p>
      <w:pPr>
        <w:pStyle w:val="1011"/>
        <w:jc w:val="center"/>
        <w:rPr>
          <w:rFonts w:hint="eastAsia" w:hAnsi="宋体" w:cs="宋体"/>
          <w:color w:val="auto"/>
          <w:highlight w:val="none"/>
        </w:rPr>
      </w:pPr>
      <w:r>
        <w:rPr>
          <w:rFonts w:hint="eastAsia" w:hAnsi="宋体" w:cs="宋体"/>
          <w:b/>
          <w:color w:val="auto"/>
          <w:spacing w:val="20"/>
          <w:sz w:val="24"/>
          <w:szCs w:val="24"/>
          <w:highlight w:val="none"/>
        </w:rPr>
        <w:t xml:space="preserve">磋商响应函</w:t>
      </w:r>
      <w:r/>
    </w:p>
    <w:p>
      <w:pPr>
        <w:pStyle w:val="972"/>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苏州市宇杰工程技术服务咨询有限公司：</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号</w:t>
      </w:r>
      <w:r>
        <w:rPr>
          <w:rFonts w:hint="eastAsia" w:ascii="宋体" w:hAnsi="宋体"/>
          <w:color w:val="auto"/>
          <w:szCs w:val="21"/>
          <w:highlight w:val="none"/>
        </w:rPr>
        <w:t xml:space="preserve">磋商采购文件，经仔细阅读和研究，我们决定参加磋商。</w:t>
      </w:r>
      <w:r/>
    </w:p>
    <w:p>
      <w:pPr>
        <w:ind w:firstLine="411"/>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、我们愿意按照磋商采购文件的一切要求，提供本次采购的</w:t>
      </w:r>
      <w:r>
        <w:rPr>
          <w:rFonts w:hint="eastAsia" w:ascii="宋体" w:hAnsi="宋体"/>
          <w:color w:val="auto"/>
          <w:szCs w:val="21"/>
          <w:highlight w:val="none"/>
          <w:lang w:eastAsia="zh-CN"/>
        </w:rPr>
        <w:t xml:space="preserve">2026年度江陵街道河湖管护项目</w:t>
      </w:r>
      <w:r>
        <w:rPr>
          <w:rFonts w:hint="eastAsia" w:ascii="宋体" w:hAnsi="宋体"/>
          <w:color w:val="auto"/>
          <w:szCs w:val="21"/>
          <w:highlight w:val="none"/>
        </w:rPr>
        <w:t xml:space="preserve">，总价格及明细见《磋商响应报价表》。</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、如果我们的响应文件被接受，我们将严格履行磋商采购文件中规定的每一项要求，按期、按质、按量履行服务义务。  </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、我们同意按磋商采购文件中的规定，本响应文件的有效期限为自磋商之日起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、我方同意苏州市吴江区人民政府江陵街道办事处关于违约责任的认定方式和相关对违约责任的处罚；在完成服务过程中，如我方违约，我方愿意承担相应违约责任。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p>
    <w:p>
      <w:pPr>
        <w:ind w:firstLine="420"/>
        <w:spacing w:line="360" w:lineRule="auto"/>
        <w:rPr>
          <w:color w:val="auto"/>
          <w:highlight w:val="none"/>
          <w:lang w:val="zh-CN"/>
        </w:rPr>
      </w:pPr>
      <w:r>
        <w:rPr>
          <w:rFonts w:hint="eastAsia" w:ascii="宋体" w:hAnsi="宋体"/>
          <w:color w:val="auto"/>
          <w:szCs w:val="21"/>
          <w:highlight w:val="none"/>
        </w:rPr>
        <w:t xml:space="preserve">8、如我方成为成交单位，我方愿意在领取成交通知书时按采购文件的规定向采购代理机构支付采购代理服务费。</w:t>
      </w:r>
      <w:r>
        <w:rPr>
          <w:rFonts w:hint="eastAsia"/>
          <w:color w:val="auto"/>
          <w:highlight w:val="none"/>
          <w:lang w:val="zh-CN"/>
        </w:rPr>
        <w:t xml:space="preserve">逾期按中国人民银行公布的同期人民币贷款最高利率计付利息。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9、我们愿意按照《中华人民共和国民法典》履行自己应该承担的全部责任。</w:t>
      </w:r>
      <w:r/>
    </w:p>
    <w:p>
      <w:pPr>
        <w:ind w:firstLine="420"/>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10、</w:t>
      </w:r>
      <w:r>
        <w:rPr>
          <w:rFonts w:hint="eastAsia" w:hAnsi="宋体"/>
          <w:color w:val="auto"/>
          <w:szCs w:val="21"/>
          <w:highlight w:val="none"/>
        </w:rPr>
        <w:t xml:space="preserve">我们</w:t>
      </w:r>
      <w:r>
        <w:rPr>
          <w:rFonts w:hint="eastAsia" w:ascii="宋体" w:hAnsi="宋体" w:cs="宋体"/>
          <w:color w:val="auto"/>
          <w:szCs w:val="21"/>
          <w:highlight w:val="none"/>
        </w:rPr>
        <w:t xml:space="preserve">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11、所有有关标书的函电，请按下列地址联系：</w:t>
      </w:r>
      <w:r/>
    </w:p>
    <w:p>
      <w:pPr>
        <w:pStyle w:val="107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    位：                     联 系 人：                         </w:t>
      </w:r>
      <w:r/>
    </w:p>
    <w:p>
      <w:pPr>
        <w:pStyle w:val="1070"/>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地    址：                     邮政编码：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传    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2"/>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2"/>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附件2：（磋商供应商）法定代表人授权委托书</w:t>
      </w:r>
      <w:r/>
    </w:p>
    <w:p>
      <w:pPr>
        <w:pStyle w:val="972"/>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2"/>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法定代表人授权委托书</w:t>
      </w:r>
      <w:r/>
    </w:p>
    <w:p>
      <w:pPr>
        <w:pStyle w:val="97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w:t>
      </w:r>
      <w:r>
        <w:rPr>
          <w:rFonts w:hint="eastAsia" w:ascii="宋体" w:hAnsi="宋体" w:cs="宋体"/>
          <w:b/>
          <w:i/>
          <w:color w:val="auto"/>
          <w:szCs w:val="21"/>
          <w:highlight w:val="none"/>
          <w:u w:val="single"/>
        </w:rPr>
        <w:t xml:space="preserve">  </w:t>
      </w:r>
      <w:r>
        <w:rPr>
          <w:rFonts w:hint="eastAsia" w:ascii="宋体" w:hAnsi="宋体" w:cs="宋体"/>
          <w:color w:val="auto"/>
          <w:szCs w:val="21"/>
          <w:highlight w:val="none"/>
        </w:rPr>
        <w:t xml:space="preserve">的法定代表人 ，现授权委托</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为我公司授权代表（即代理人），以本公司的名义参加</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的采购磋商活动。授权代表在磋商活动过程中所签署的一切文件和处理与这有关的一切事务，我均予以承认。</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p>
    <w:p>
      <w:pPr>
        <w:pStyle w:val="972"/>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 ：（签字或盖章）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代理人：（签字或盖章）</w:t>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tabs>
          <w:tab w:val="left" w:pos="1275" w:leader="none"/>
        </w:tabs>
        <w:rPr>
          <w:rFonts w:hint="eastAsia"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011"/>
        <w:rPr>
          <w:rFonts w:hint="eastAsia" w:hAnsi="宋体" w:cs="宋体"/>
          <w:color w:val="auto"/>
          <w:szCs w:val="24"/>
          <w:highlight w:val="none"/>
        </w:rPr>
      </w:pPr>
      <w:r>
        <w:rPr>
          <w:rFonts w:hint="eastAsia" w:hAnsi="宋体" w:cs="宋体"/>
          <w:color w:val="auto"/>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附件3：磋商报价表、磋商报价分析表</w:t>
      </w:r>
      <w:r/>
    </w:p>
    <w:p>
      <w:pPr>
        <w:jc w:val="center"/>
        <w:spacing w:line="360" w:lineRule="auto"/>
        <w:rPr>
          <w:color w:val="auto"/>
          <w:highlight w:val="none"/>
        </w:rPr>
      </w:pPr>
      <w:r>
        <w:rPr>
          <w:rFonts w:hint="eastAsia" w:ascii="宋体" w:hAnsi="宋体"/>
          <w:b/>
          <w:color w:val="auto"/>
          <w:sz w:val="24"/>
          <w:highlight w:val="none"/>
        </w:rPr>
        <w:t xml:space="preserve">（1）磋商报价表（总报价）</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供应商全称（加盖公章）：供应商名称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项目编号：项目编号 </w:t>
      </w:r>
      <w:r/>
    </w:p>
    <w:p>
      <w:pPr>
        <w:spacing w:line="360" w:lineRule="auto"/>
        <w:rPr>
          <w:color w:val="auto"/>
          <w:highlight w:val="none"/>
        </w:rPr>
      </w:pPr>
      <w:r>
        <w:rPr>
          <w:rFonts w:hint="eastAsia" w:ascii="宋体" w:hAnsi="宋体"/>
          <w:color w:val="auto"/>
          <w:szCs w:val="21"/>
          <w:highlight w:val="none"/>
        </w:rPr>
        <w:t xml:space="preserve">分包号：分包号</w:t>
      </w:r>
      <w:r>
        <w:rPr>
          <w:color w:val="auto"/>
          <w:highlight w:val="none"/>
        </w:rPr>
        <w:t xml:space="preserve"> </w:t>
      </w:r>
      <w:r/>
    </w:p>
    <w:tbl>
      <w:tblPr>
        <w:tblStyle w:val="968"/>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投标总报价</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w:t>
            </w:r>
            <w:r>
              <w:rPr>
                <w:rFonts w:ascii="宋体" w:hAnsi="宋体"/>
                <w:color w:val="auto"/>
                <w:szCs w:val="21"/>
                <w:highlight w:val="none"/>
              </w:rPr>
              <mc:AlternateContent>
                <mc:Choice Requires="wpg">
                  <w:drawing>
                    <wp:inline xmlns:wp="http://schemas.openxmlformats.org/drawingml/2006/wordprocessingDrawing" distT="0" distB="0" distL="0" distR="0">
                      <wp:extent cx="635" cy="0"/>
                      <wp:effectExtent l="0" t="4445" r="0" b="5080"/>
                      <wp:docPr id="12" name="矩形 9"/>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11" o:spid="_x0000_s11"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olor w:val="auto"/>
                <w:szCs w:val="21"/>
                <w:highlight w:val="none"/>
              </w:rPr>
              <w:t xml:space="preserve"> （元人民币）</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金额大写 </w:t>
            </w:r>
            <w:r/>
          </w:p>
        </w:tc>
      </w:tr>
    </w:tbl>
    <w:p>
      <w:pPr>
        <w:jc w:val="right"/>
        <w:spacing w:before="100" w:beforeAutospacing="1" w:after="100" w:afterAutospacing="1"/>
        <w:widowControl/>
        <w:rPr>
          <w:rFonts w:hint="eastAsia" w:ascii="宋体" w:hAnsi="宋体" w:cs="宋体"/>
          <w:color w:val="auto"/>
          <w:szCs w:val="21"/>
          <w:highlight w:val="none"/>
        </w:rPr>
      </w:pPr>
      <w:r>
        <w:rPr>
          <w:rFonts w:ascii="宋体" w:hAnsi="宋体" w:cs="宋体"/>
          <w:color w:val="auto"/>
          <w:szCs w:val="21"/>
          <w:highlight w:val="none"/>
        </w:rPr>
        <w:t xml:space="preserve">日期：</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13"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12" o:spid="_x0000_s12"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 年 </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14"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13" o:spid="_x0000_s13"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月 </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15" name="矩形 7"/>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a:effectLst/>
                      </wps:spPr>
                      <wps:bodyPr rot="0">
                        <a:prstTxWarp prst="textNoShape">
                          <a:avLst/>
                        </a:prstTxWarp>
                        <a:noAutofit/>
                      </wps:bodyPr>
                    </wps:wsp>
                  </a:graphicData>
                </a:graphic>
              </wp:inline>
            </w:drawing>
          </mc:Choice>
          <mc:Fallback>
            <w:pict>
              <v:shape id="shape 14" o:spid="_x0000_s14" o:spt="1" type="#_x0000_t1" style="width:0.0pt;height:0.0pt;mso-wrap-distance-left:0.0pt;mso-wrap-distance-top:0.0pt;mso-wrap-distance-right:0.0pt;mso-wrap-distance-bottom:0.0pt;visibility:visible;" filled="f" strokecolor="#000000"/>
            </w:pict>
          </mc:Fallback>
        </mc:AlternateContent>
      </w:r>
      <w:r>
        <w:rPr>
          <w:rFonts w:ascii="宋体" w:hAnsi="宋体" w:cs="宋体"/>
          <w:color w:val="auto"/>
          <w:szCs w:val="21"/>
          <w:highlight w:val="none"/>
        </w:rPr>
        <w:t xml:space="preserve">  日</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填写说明：</w:t>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1、开标一览表必须加盖供应商公章（复印件无效）。</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bCs/>
          <w:color w:val="auto"/>
          <w:szCs w:val="21"/>
          <w:highlight w:val="none"/>
        </w:rPr>
        <w:t xml:space="preserve">2、如有分包，供应商投任何一个包的标的，都需单独填写开标一览表。</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（2）磋商报价分析表</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 xml:space="preserve">标段）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采购编号：                                   </w:t>
      </w:r>
      <w:r/>
    </w:p>
    <w:tbl>
      <w:tblPr>
        <w:tblStyle w:val="968"/>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858"/>
        <w:gridCol w:w="929"/>
        <w:gridCol w:w="1474"/>
        <w:gridCol w:w="1474"/>
        <w:gridCol w:w="1154"/>
      </w:tblGrid>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总价（元）</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备注</w:t>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作业人员基本工资</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标段</w:t>
            </w:r>
            <w:r>
              <w:rPr>
                <w:rFonts w:hint="eastAsia" w:ascii="新宋体" w:hAnsi="新宋体" w:eastAsia="新宋体" w:cs="Times New Roman"/>
                <w:color w:val="auto"/>
                <w:szCs w:val="21"/>
                <w:highlight w:val="none"/>
                <w:lang w:val="en-US" w:eastAsia="zh-CN"/>
              </w:rPr>
              <w:t xml:space="preserve">项目负责人</w:t>
            </w:r>
            <w:r>
              <w:rPr>
                <w:rFonts w:hint="eastAsia" w:ascii="新宋体" w:hAnsi="新宋体" w:eastAsia="新宋体" w:cs="Times New Roman"/>
                <w:color w:val="auto"/>
                <w:szCs w:val="21"/>
                <w:highlight w:val="none"/>
              </w:rPr>
              <w:t xml:space="preserve">工资</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高温费</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作业人员国假加班费</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新宋体" w:hAnsi="新宋体" w:eastAsia="新宋体" w:cs="Times New Roman"/>
                <w:color w:val="auto"/>
                <w:szCs w:val="21"/>
                <w:highlight w:val="none"/>
              </w:rPr>
            </w:pPr>
            <w:r>
              <w:rPr>
                <w:rFonts w:hint="eastAsia" w:ascii="新宋体" w:hAnsi="新宋体" w:eastAsia="新宋体" w:cs="Times New Roman"/>
                <w:color w:val="auto"/>
                <w:szCs w:val="21"/>
                <w:highlight w:val="none"/>
              </w:rPr>
              <w:t xml:space="preserve">社会保险费</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ascii="新宋体" w:hAnsi="新宋体" w:eastAsia="新宋体" w:cs="Times New Roman"/>
                <w:color w:val="auto"/>
                <w:szCs w:val="21"/>
                <w:highlight w:val="none"/>
              </w:rPr>
            </w:pPr>
            <w:r>
              <w:rPr>
                <w:rFonts w:ascii="新宋体" w:hAnsi="新宋体" w:eastAsia="新宋体" w:cs="Times New Roman"/>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意外保险费</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作业人员服装费</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作业（河湖保洁、打捞）工具</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新增船只使用费</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5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船只、车辆日常维修、养护费</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7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垃圾（包括蓝藻）</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清运费</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垃圾桶</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4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35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合计金额</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1050"/>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注：</w:t>
      </w:r>
      <w:r/>
    </w:p>
    <w:p>
      <w:pPr>
        <w:pStyle w:val="1050"/>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1、本表合计金额应</w:t>
      </w:r>
      <w:r>
        <w:rPr>
          <w:rFonts w:hint="eastAsia" w:ascii="宋体" w:hAnsi="宋体" w:eastAsia="宋体" w:cs="宋体"/>
          <w:b w:val="0"/>
          <w:bCs w:val="0"/>
          <w:color w:val="auto"/>
          <w:sz w:val="21"/>
          <w:szCs w:val="21"/>
          <w:highlight w:val="none"/>
          <w:lang w:val="zh-CN" w:eastAsia="zh-CN"/>
        </w:rPr>
        <w:t xml:space="preserve">与磋商报价表</w:t>
      </w:r>
      <w:r>
        <w:rPr>
          <w:rFonts w:hint="eastAsia" w:ascii="宋体" w:hAnsi="宋体" w:eastAsia="宋体" w:cs="宋体"/>
          <w:b w:val="0"/>
          <w:bCs w:val="0"/>
          <w:color w:val="auto"/>
          <w:sz w:val="21"/>
          <w:szCs w:val="21"/>
          <w:highlight w:val="none"/>
          <w:lang w:val="en-US" w:eastAsia="zh-CN"/>
        </w:rPr>
        <w:t xml:space="preserve">中磋商总价</w:t>
      </w:r>
      <w:r>
        <w:rPr>
          <w:rFonts w:hint="eastAsia" w:ascii="宋体" w:hAnsi="宋体" w:eastAsia="宋体" w:cs="宋体"/>
          <w:b w:val="0"/>
          <w:bCs w:val="0"/>
          <w:color w:val="auto"/>
          <w:sz w:val="21"/>
          <w:szCs w:val="21"/>
          <w:highlight w:val="none"/>
          <w:lang w:val="zh-CN"/>
        </w:rPr>
        <w:t xml:space="preserve">一致，否则磋商总报价将以磋商响应报价表为准。</w:t>
      </w:r>
      <w:r/>
    </w:p>
    <w:p>
      <w:pPr>
        <w:pStyle w:val="1050"/>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 xml:space="preserve">2、本表中的报价为综合报价，应包括在承包期内作业服务需要的人工费（包括人员基本工资、所有发生的加班工资、非超龄人员社保、节假日补贴、考核奖、劳保用品、服装费、高温费、项目人员意外险等）和作业工具、作业车辆、新增船只使用费、船只及车辆日常维修等养护费、油料费、车辆船只保险费、年检费以及在保洁过程中发生的一切费用、采购代理服务费、利润、税金、政策性文件规定及合同包含的所有风险、责任等一切费用。</w:t>
      </w:r>
      <w:r/>
    </w:p>
    <w:p>
      <w:pPr>
        <w:pStyle w:val="1050"/>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CN"/>
        </w:rPr>
        <w:t xml:space="preserve">3、条目举例不限于此，可自行添加。</w:t>
      </w:r>
      <w:r>
        <w:rPr>
          <w:rFonts w:hint="eastAsia" w:ascii="宋体" w:hAnsi="宋体" w:eastAsia="宋体" w:cs="宋体"/>
          <w:b w:val="0"/>
          <w:bCs w:val="0"/>
          <w:color w:val="auto"/>
          <w:sz w:val="21"/>
          <w:szCs w:val="21"/>
          <w:highlight w:val="none"/>
          <w:lang w:val="zh-CN" w:eastAsia="zh-CN" w:bidi="ar-SA"/>
        </w:rPr>
        <w:t xml:space="preserve">各</w:t>
      </w:r>
      <w:r>
        <w:rPr>
          <w:rFonts w:hint="eastAsia" w:ascii="宋体" w:hAnsi="宋体" w:eastAsia="宋体" w:cs="宋体"/>
          <w:b w:val="0"/>
          <w:bCs w:val="0"/>
          <w:color w:val="auto"/>
          <w:sz w:val="21"/>
          <w:szCs w:val="21"/>
          <w:highlight w:val="none"/>
          <w:lang w:val="en-US" w:eastAsia="zh-CN" w:bidi="ar-SA"/>
        </w:rPr>
        <w:t xml:space="preserve">磋商供应商</w:t>
      </w:r>
      <w:r>
        <w:rPr>
          <w:rFonts w:hint="eastAsia" w:ascii="宋体" w:hAnsi="宋体" w:eastAsia="宋体" w:cs="宋体"/>
          <w:b w:val="0"/>
          <w:bCs w:val="0"/>
          <w:color w:val="auto"/>
          <w:sz w:val="21"/>
          <w:szCs w:val="21"/>
          <w:highlight w:val="none"/>
          <w:lang w:val="zh-CN" w:eastAsia="zh-CN" w:bidi="ar-SA"/>
        </w:rPr>
        <w:t xml:space="preserve">可根据实际情况调整表格内容，但不得改变该表整体格</w:t>
      </w:r>
      <w:r>
        <w:rPr>
          <w:rFonts w:hint="eastAsia" w:ascii="宋体" w:hAnsi="宋体" w:eastAsia="宋体" w:cs="宋体"/>
          <w:b w:val="0"/>
          <w:bCs w:val="0"/>
          <w:color w:val="auto"/>
          <w:sz w:val="21"/>
          <w:szCs w:val="21"/>
          <w:highlight w:val="none"/>
          <w:lang w:val="zh-CN"/>
        </w:rPr>
        <w:t xml:space="preserve">式。</w:t>
      </w:r>
      <w:r/>
    </w:p>
    <w:p>
      <w:pPr>
        <w:pStyle w:val="1050"/>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zh-CN"/>
        </w:rPr>
        <w:t xml:space="preserve">4、本项目人员最低费用至少包括工资、社保、高温费、加班费，磋商报价分析表总计金额精确到小数点后两位且不得低于项目人员最低费用，否则为无效响应。</w:t>
      </w:r>
      <w:r>
        <w:rPr>
          <w:rFonts w:hint="eastAsia" w:ascii="宋体" w:hAnsi="宋体" w:eastAsia="宋体" w:cs="宋体"/>
          <w:b/>
          <w:bCs/>
          <w:color w:val="auto"/>
          <w:sz w:val="21"/>
          <w:szCs w:val="21"/>
          <w:highlight w:val="none"/>
          <w:lang w:val="zh-CN"/>
        </w:rPr>
        <w:t xml:space="preserve">遇法律法规规定最低工资调整，其中人工费用相应浮动，由乙方自行承担。</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eastAsia="zh-CN" w:bidi="ar-SA"/>
        </w:rPr>
        <w:t xml:space="preserve">①本项目所有人员（含非超龄人员和超龄人员）基本工资每人每月不得低于最新苏州市吴江区最低工资标准</w:t>
      </w:r>
      <w:r>
        <w:rPr>
          <w:rFonts w:hint="eastAsia" w:ascii="宋体" w:hAnsi="宋体" w:eastAsia="宋体" w:cs="宋体"/>
          <w:b w:val="0"/>
          <w:bCs w:val="0"/>
          <w:color w:val="auto"/>
          <w:sz w:val="21"/>
          <w:szCs w:val="21"/>
          <w:highlight w:val="none"/>
          <w:lang w:val="zh-CN" w:eastAsia="zh-CN" w:bidi="ar-SA"/>
        </w:rPr>
        <w:t xml:space="preserve">2660</w:t>
      </w:r>
      <w:r>
        <w:rPr>
          <w:rFonts w:hint="eastAsia" w:ascii="宋体" w:hAnsi="宋体" w:eastAsia="宋体" w:cs="宋体"/>
          <w:b w:val="0"/>
          <w:bCs w:val="0"/>
          <w:color w:val="auto"/>
          <w:sz w:val="21"/>
          <w:szCs w:val="21"/>
          <w:highlight w:val="none"/>
          <w:lang w:val="zh-CN" w:eastAsia="zh-CN" w:bidi="ar-SA"/>
        </w:rPr>
        <w:t xml:space="preserve">元/月；非超龄人员社保不得低于苏州市吴江区最低标准：每月每人不得低于</w:t>
      </w:r>
      <w:r>
        <w:rPr>
          <w:rFonts w:hint="eastAsia" w:ascii="宋体" w:hAnsi="宋体" w:eastAsia="宋体" w:cs="宋体"/>
          <w:b w:val="0"/>
          <w:bCs w:val="0"/>
          <w:color w:val="auto"/>
          <w:sz w:val="21"/>
          <w:szCs w:val="21"/>
          <w:highlight w:val="none"/>
          <w:lang w:val="en-US" w:eastAsia="zh-CN" w:bidi="ar-SA"/>
        </w:rPr>
        <w:t xml:space="preserve">1223.14</w:t>
      </w:r>
      <w:r>
        <w:rPr>
          <w:rFonts w:hint="eastAsia" w:ascii="宋体" w:hAnsi="宋体" w:eastAsia="宋体" w:cs="宋体"/>
          <w:b w:val="0"/>
          <w:bCs w:val="0"/>
          <w:color w:val="auto"/>
          <w:sz w:val="21"/>
          <w:szCs w:val="21"/>
          <w:highlight w:val="none"/>
          <w:lang w:val="zh-CN" w:eastAsia="zh-CN" w:bidi="ar-SA"/>
        </w:rPr>
        <w:t xml:space="preserve">元；项目相关人员意外保险保额每人每年不低于100万元（一切安全责任均由乙方负责，保险种类由乙方自行选择，</w:t>
      </w:r>
      <w:r>
        <w:rPr>
          <w:rFonts w:hint="eastAsia" w:ascii="宋体" w:hAnsi="宋体" w:eastAsia="宋体" w:cs="宋体"/>
          <w:b w:val="0"/>
          <w:bCs w:val="0"/>
          <w:color w:val="auto"/>
          <w:sz w:val="21"/>
          <w:szCs w:val="21"/>
          <w:highlight w:val="none"/>
          <w:lang w:val="en-US" w:eastAsia="zh-CN" w:bidi="ar-SA"/>
        </w:rPr>
        <w:t xml:space="preserve">费用</w:t>
      </w:r>
      <w:r>
        <w:rPr>
          <w:rFonts w:hint="eastAsia" w:ascii="宋体" w:hAnsi="宋体" w:eastAsia="宋体" w:cs="宋体"/>
          <w:b w:val="0"/>
          <w:bCs w:val="0"/>
          <w:color w:val="auto"/>
          <w:sz w:val="21"/>
          <w:szCs w:val="21"/>
          <w:highlight w:val="none"/>
          <w:lang w:val="zh-CN" w:eastAsia="zh-CN" w:bidi="ar-SA"/>
        </w:rPr>
        <w:t xml:space="preserve">由乙方</w:t>
      </w:r>
      <w:r>
        <w:rPr>
          <w:rFonts w:hint="eastAsia" w:ascii="宋体" w:hAnsi="宋体" w:eastAsia="宋体" w:cs="宋体"/>
          <w:b w:val="0"/>
          <w:bCs w:val="0"/>
          <w:color w:val="auto"/>
          <w:sz w:val="21"/>
          <w:szCs w:val="21"/>
          <w:highlight w:val="none"/>
          <w:lang w:val="en-US" w:eastAsia="zh-CN" w:bidi="ar-SA"/>
        </w:rPr>
        <w:t xml:space="preserve">自行承担</w:t>
      </w:r>
      <w:r>
        <w:rPr>
          <w:rFonts w:hint="eastAsia" w:ascii="宋体" w:hAnsi="宋体" w:eastAsia="宋体" w:cs="宋体"/>
          <w:b w:val="0"/>
          <w:bCs w:val="0"/>
          <w:color w:val="auto"/>
          <w:sz w:val="21"/>
          <w:szCs w:val="21"/>
          <w:highlight w:val="none"/>
          <w:lang w:val="zh-CN" w:eastAsia="zh-CN" w:bidi="ar-SA"/>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②</w:t>
      </w:r>
      <w:r>
        <w:rPr>
          <w:rFonts w:hint="eastAsia" w:ascii="宋体" w:hAnsi="宋体" w:eastAsia="宋体" w:cs="宋体"/>
          <w:b w:val="0"/>
          <w:bCs w:val="0"/>
          <w:color w:val="auto"/>
          <w:sz w:val="21"/>
          <w:szCs w:val="21"/>
          <w:highlight w:val="none"/>
          <w:lang w:val="zh-CN" w:eastAsia="zh-CN" w:bidi="ar-SA"/>
        </w:rPr>
        <w:t xml:space="preserve">凡涉及到的双休日及国假日加班工资的计算，应按劳动法规定执行：</w:t>
      </w:r>
      <w:r>
        <w:rPr>
          <w:rFonts w:hint="eastAsia" w:ascii="宋体" w:hAnsi="宋体" w:eastAsia="宋体" w:cs="宋体"/>
          <w:b w:val="0"/>
          <w:bCs w:val="0"/>
          <w:color w:val="auto"/>
          <w:sz w:val="21"/>
          <w:szCs w:val="21"/>
          <w:highlight w:val="none"/>
          <w:lang w:val="en-US" w:eastAsia="zh-CN" w:bidi="ar-SA"/>
        </w:rPr>
        <w:t xml:space="preserve">响应</w:t>
      </w:r>
      <w:r>
        <w:rPr>
          <w:rFonts w:hint="eastAsia" w:ascii="宋体" w:hAnsi="宋体" w:eastAsia="宋体" w:cs="宋体"/>
          <w:b w:val="0"/>
          <w:bCs w:val="0"/>
          <w:color w:val="auto"/>
          <w:sz w:val="21"/>
          <w:szCs w:val="21"/>
          <w:highlight w:val="none"/>
          <w:lang w:val="zh-CN" w:eastAsia="zh-CN" w:bidi="ar-SA"/>
        </w:rPr>
        <w:t xml:space="preserve">单位应按国家有关规定发放法定国假日加班费，法定国假日按每年1</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zh-CN" w:eastAsia="zh-CN" w:bidi="ar-SA"/>
        </w:rPr>
        <w:t xml:space="preserve">天计算，支付不低于日工资的百分之三百的工资报酬（加班最低标准：月工资</w:t>
      </w:r>
      <w:r>
        <w:rPr>
          <w:rFonts w:hint="eastAsia" w:ascii="宋体" w:hAnsi="宋体" w:eastAsia="宋体" w:cs="宋体"/>
          <w:b w:val="0"/>
          <w:bCs w:val="0"/>
          <w:color w:val="auto"/>
          <w:sz w:val="21"/>
          <w:szCs w:val="21"/>
          <w:highlight w:val="none"/>
          <w:lang w:val="zh-CN" w:eastAsia="zh-CN" w:bidi="ar-SA"/>
        </w:rPr>
        <w:t xml:space="preserve">2660</w:t>
      </w:r>
      <w:r>
        <w:rPr>
          <w:rFonts w:hint="eastAsia" w:ascii="宋体" w:hAnsi="宋体" w:eastAsia="宋体" w:cs="宋体"/>
          <w:b w:val="0"/>
          <w:bCs w:val="0"/>
          <w:color w:val="auto"/>
          <w:sz w:val="21"/>
          <w:szCs w:val="21"/>
          <w:highlight w:val="none"/>
          <w:lang w:val="zh-CN" w:eastAsia="zh-CN" w:bidi="ar-SA"/>
        </w:rPr>
        <w:t xml:space="preserve">元/人/月，日工资按</w:t>
      </w:r>
      <w:r>
        <w:rPr>
          <w:rFonts w:hint="eastAsia" w:ascii="宋体" w:hAnsi="宋体" w:eastAsia="宋体" w:cs="宋体"/>
          <w:b w:val="0"/>
          <w:bCs w:val="0"/>
          <w:color w:val="auto"/>
          <w:sz w:val="21"/>
          <w:szCs w:val="21"/>
          <w:highlight w:val="none"/>
          <w:lang w:val="zh-CN" w:eastAsia="zh-CN" w:bidi="ar-SA"/>
        </w:rPr>
        <w:t xml:space="preserve">2660</w:t>
      </w:r>
      <w:r>
        <w:rPr>
          <w:rFonts w:hint="eastAsia" w:ascii="宋体" w:hAnsi="宋体" w:eastAsia="宋体" w:cs="宋体"/>
          <w:b w:val="0"/>
          <w:bCs w:val="0"/>
          <w:color w:val="auto"/>
          <w:sz w:val="21"/>
          <w:szCs w:val="21"/>
          <w:highlight w:val="none"/>
          <w:lang w:val="zh-CN" w:eastAsia="zh-CN" w:bidi="ar-SA"/>
        </w:rPr>
        <w:t xml:space="preserve">÷21.75=</w:t>
      </w:r>
      <w:r>
        <w:rPr>
          <w:rFonts w:hint="eastAsia" w:ascii="宋体" w:hAnsi="宋体" w:cs="宋体"/>
          <w:b w:val="0"/>
          <w:bCs w:val="0"/>
          <w:color w:val="auto"/>
          <w:sz w:val="21"/>
          <w:szCs w:val="21"/>
          <w:highlight w:val="none"/>
          <w:lang w:val="en-US" w:eastAsia="zh-CN" w:bidi="ar-SA"/>
        </w:rPr>
        <w:t xml:space="preserve">122.30</w:t>
      </w:r>
      <w:r>
        <w:rPr>
          <w:rFonts w:hint="eastAsia" w:ascii="宋体" w:hAnsi="宋体" w:eastAsia="宋体" w:cs="宋体"/>
          <w:b w:val="0"/>
          <w:bCs w:val="0"/>
          <w:color w:val="auto"/>
          <w:sz w:val="21"/>
          <w:szCs w:val="21"/>
          <w:highlight w:val="none"/>
          <w:lang w:val="zh-CN" w:eastAsia="zh-CN" w:bidi="ar-SA"/>
        </w:rPr>
        <w:t xml:space="preserve">计算），按国家有关规定发放双休日加班费，一年按52周计算，支付不低于日工资的百分之二百的工资报酬（加班最低标准：月工资</w:t>
      </w:r>
      <w:r>
        <w:rPr>
          <w:rFonts w:hint="eastAsia" w:ascii="宋体" w:hAnsi="宋体" w:eastAsia="宋体" w:cs="宋体"/>
          <w:b w:val="0"/>
          <w:bCs w:val="0"/>
          <w:color w:val="auto"/>
          <w:sz w:val="21"/>
          <w:szCs w:val="21"/>
          <w:highlight w:val="none"/>
          <w:lang w:val="zh-CN" w:eastAsia="zh-CN" w:bidi="ar-SA"/>
        </w:rPr>
        <w:t xml:space="preserve">2660</w:t>
      </w:r>
      <w:r>
        <w:rPr>
          <w:rFonts w:hint="eastAsia" w:ascii="宋体" w:hAnsi="宋体" w:eastAsia="宋体" w:cs="宋体"/>
          <w:b w:val="0"/>
          <w:bCs w:val="0"/>
          <w:color w:val="auto"/>
          <w:sz w:val="21"/>
          <w:szCs w:val="21"/>
          <w:highlight w:val="none"/>
          <w:lang w:val="zh-CN" w:eastAsia="zh-CN" w:bidi="ar-SA"/>
        </w:rPr>
        <w:t xml:space="preserve">元/人/月，日工资按</w:t>
      </w:r>
      <w:r>
        <w:rPr>
          <w:rFonts w:hint="eastAsia" w:ascii="宋体" w:hAnsi="宋体" w:eastAsia="宋体" w:cs="宋体"/>
          <w:b w:val="0"/>
          <w:bCs w:val="0"/>
          <w:color w:val="auto"/>
          <w:sz w:val="21"/>
          <w:szCs w:val="21"/>
          <w:highlight w:val="none"/>
          <w:lang w:val="zh-CN" w:eastAsia="zh-CN" w:bidi="ar-SA"/>
        </w:rPr>
        <w:t xml:space="preserve">2660</w:t>
      </w:r>
      <w:r>
        <w:rPr>
          <w:rFonts w:hint="eastAsia" w:ascii="宋体" w:hAnsi="宋体" w:eastAsia="宋体" w:cs="宋体"/>
          <w:b w:val="0"/>
          <w:bCs w:val="0"/>
          <w:color w:val="auto"/>
          <w:sz w:val="21"/>
          <w:szCs w:val="21"/>
          <w:highlight w:val="none"/>
          <w:lang w:val="zh-CN" w:eastAsia="zh-CN" w:bidi="ar-SA"/>
        </w:rPr>
        <w:t xml:space="preserve">÷21.75=</w:t>
      </w:r>
      <w:r>
        <w:rPr>
          <w:rFonts w:hint="eastAsia" w:ascii="宋体" w:hAnsi="宋体" w:cs="宋体"/>
          <w:b w:val="0"/>
          <w:bCs w:val="0"/>
          <w:color w:val="auto"/>
          <w:sz w:val="21"/>
          <w:szCs w:val="21"/>
          <w:highlight w:val="none"/>
          <w:lang w:val="en-US" w:eastAsia="zh-CN" w:bidi="ar-SA"/>
        </w:rPr>
        <w:t xml:space="preserve">122.30</w:t>
      </w:r>
      <w:r>
        <w:rPr>
          <w:rFonts w:hint="eastAsia" w:ascii="宋体" w:hAnsi="宋体" w:eastAsia="宋体" w:cs="宋体"/>
          <w:b w:val="0"/>
          <w:bCs w:val="0"/>
          <w:color w:val="auto"/>
          <w:sz w:val="21"/>
          <w:szCs w:val="21"/>
          <w:highlight w:val="none"/>
          <w:lang w:val="zh-CN" w:eastAsia="zh-CN" w:bidi="ar-SA"/>
        </w:rPr>
        <w:t xml:space="preserve">计算）。</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③</w:t>
      </w:r>
      <w:r>
        <w:rPr>
          <w:rFonts w:hint="eastAsia" w:ascii="宋体" w:hAnsi="宋体" w:eastAsia="宋体" w:cs="宋体"/>
          <w:b w:val="0"/>
          <w:bCs w:val="0"/>
          <w:color w:val="auto"/>
          <w:sz w:val="21"/>
          <w:szCs w:val="21"/>
          <w:highlight w:val="none"/>
          <w:lang w:val="zh-CN" w:eastAsia="zh-CN" w:bidi="ar-SA"/>
        </w:rPr>
        <w:t xml:space="preserve">超龄人员为：男性年龄60周岁以上，女性年龄50周岁以上。</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④</w:t>
      </w:r>
      <w:r>
        <w:rPr>
          <w:rFonts w:hint="eastAsia" w:ascii="宋体" w:hAnsi="宋体" w:eastAsia="宋体" w:cs="宋体"/>
          <w:b w:val="0"/>
          <w:bCs w:val="0"/>
          <w:color w:val="auto"/>
          <w:sz w:val="21"/>
          <w:szCs w:val="21"/>
          <w:highlight w:val="none"/>
          <w:lang w:val="zh-CN" w:eastAsia="zh-CN" w:bidi="ar-SA"/>
        </w:rPr>
        <w:t xml:space="preserve">高温费（服务期限涉及6月、7月、8月、9月）按高温作业人数发放，每人每月不低于300元。</w:t>
      </w:r>
      <w:r/>
    </w:p>
    <w:p>
      <w:pPr>
        <w:ind w:firstLine="420"/>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zh-TW"/>
        </w:rPr>
        <w:t xml:space="preserve">税金、管理费及相应利润</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lang w:val="zh-TW"/>
        </w:rPr>
        <w:t xml:space="preserve">响应单位自行考虑。</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1010"/>
        <w:ind w:firstLine="420"/>
        <w:rPr>
          <w:rFonts w:hint="eastAsia" w:ascii="宋体" w:hAnsi="宋体" w:cs="宋体"/>
          <w:color w:val="auto"/>
          <w:szCs w:val="21"/>
          <w:highlight w:val="none"/>
          <w:lang w:val="en-US"/>
        </w:rPr>
      </w:pPr>
      <w:r>
        <w:rPr>
          <w:rFonts w:hint="eastAsia" w:ascii="宋体" w:hAnsi="宋体" w:cs="宋体"/>
          <w:color w:val="auto"/>
          <w:szCs w:val="21"/>
          <w:highlight w:val="none"/>
          <w:lang w:val="en-US"/>
        </w:rPr>
      </w:r>
      <w:r/>
    </w:p>
    <w:p>
      <w:pPr>
        <w:pStyle w:val="1010"/>
        <w:ind w:firstLine="420"/>
        <w:rPr>
          <w:rFonts w:hint="eastAsia" w:ascii="宋体" w:hAnsi="宋体" w:cs="宋体"/>
          <w:color w:val="auto"/>
          <w:szCs w:val="21"/>
          <w:highlight w:val="none"/>
          <w:lang w:val="en-US"/>
        </w:rPr>
      </w:pPr>
      <w:r>
        <w:rPr>
          <w:rFonts w:hint="eastAsia" w:ascii="宋体" w:hAnsi="宋体" w:cs="宋体"/>
          <w:color w:val="auto"/>
          <w:szCs w:val="21"/>
          <w:highlight w:val="none"/>
          <w:lang w:val="en-US"/>
        </w:rPr>
      </w:r>
      <w:r/>
    </w:p>
    <w:p>
      <w:pPr>
        <w:pStyle w:val="1010"/>
        <w:ind w:firstLine="420"/>
        <w:rPr>
          <w:rFonts w:hint="eastAsia" w:ascii="宋体" w:hAnsi="宋体" w:cs="宋体"/>
          <w:color w:val="auto"/>
          <w:szCs w:val="21"/>
          <w:highlight w:val="none"/>
          <w:lang w:val="en-US"/>
        </w:rPr>
      </w:pPr>
      <w:r>
        <w:rPr>
          <w:rFonts w:hint="eastAsia" w:ascii="宋体" w:hAnsi="宋体" w:cs="宋体"/>
          <w:color w:val="auto"/>
          <w:szCs w:val="21"/>
          <w:highlight w:val="none"/>
          <w:lang w:val="en-US"/>
        </w:rPr>
      </w:r>
      <w:r/>
    </w:p>
    <w:p>
      <w:pPr>
        <w:pStyle w:val="1010"/>
        <w:ind w:firstLine="420"/>
        <w:rPr>
          <w:rFonts w:hint="eastAsia" w:ascii="宋体" w:hAnsi="宋体" w:cs="宋体"/>
          <w:color w:val="auto"/>
          <w:szCs w:val="21"/>
          <w:highlight w:val="none"/>
          <w:lang w:val="en-US"/>
        </w:rPr>
      </w:pPr>
      <w:r>
        <w:rPr>
          <w:rFonts w:hint="eastAsia" w:ascii="宋体" w:hAnsi="宋体" w:cs="宋体"/>
          <w:color w:val="auto"/>
          <w:szCs w:val="21"/>
          <w:highlight w:val="none"/>
          <w:lang w:val="en-US"/>
        </w:rPr>
      </w:r>
      <w:r/>
    </w:p>
    <w:p>
      <w:pPr>
        <w:pStyle w:val="1010"/>
        <w:ind w:firstLine="420"/>
        <w:rPr>
          <w:rFonts w:hint="eastAsia" w:ascii="宋体" w:hAnsi="宋体" w:cs="宋体"/>
          <w:color w:val="auto"/>
          <w:szCs w:val="21"/>
          <w:highlight w:val="none"/>
          <w:lang w:val="en-US"/>
        </w:rPr>
      </w:pPr>
      <w:r>
        <w:rPr>
          <w:rFonts w:hint="eastAsia" w:ascii="宋体" w:hAnsi="宋体" w:cs="宋体"/>
          <w:color w:val="auto"/>
          <w:szCs w:val="21"/>
          <w:highlight w:val="none"/>
          <w:lang w:val="en-US"/>
        </w:rPr>
      </w:r>
      <w:r/>
    </w:p>
    <w:p>
      <w:pPr>
        <w:pStyle w:val="1010"/>
        <w:ind w:firstLine="420"/>
        <w:rPr>
          <w:rFonts w:hint="eastAsia" w:ascii="宋体" w:hAnsi="宋体" w:cs="宋体"/>
          <w:color w:val="auto"/>
          <w:szCs w:val="21"/>
          <w:highlight w:val="none"/>
          <w:lang w:val="en-US"/>
        </w:rPr>
      </w:pPr>
      <w:r>
        <w:rPr>
          <w:rFonts w:hint="eastAsia" w:ascii="宋体" w:hAnsi="宋体" w:cs="宋体"/>
          <w:color w:val="auto"/>
          <w:szCs w:val="21"/>
          <w:highlight w:val="none"/>
          <w:lang w:val="en-US"/>
        </w:rPr>
      </w:r>
      <w:r/>
    </w:p>
    <w:p>
      <w:pPr>
        <w:pStyle w:val="1010"/>
        <w:ind w:firstLine="420"/>
        <w:rPr>
          <w:rFonts w:hint="eastAsia" w:ascii="宋体" w:hAnsi="宋体" w:cs="宋体"/>
          <w:color w:val="auto"/>
          <w:szCs w:val="21"/>
          <w:highlight w:val="none"/>
          <w:lang w:val="en-US"/>
        </w:rPr>
      </w:pPr>
      <w:r>
        <w:rPr>
          <w:rFonts w:hint="eastAsia" w:ascii="宋体" w:hAnsi="宋体" w:cs="宋体"/>
          <w:color w:val="auto"/>
          <w:szCs w:val="21"/>
          <w:highlight w:val="none"/>
          <w:lang w:val="en-US"/>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附件4：服务要求及商务条款偏离表</w:t>
      </w:r>
      <w:r/>
    </w:p>
    <w:p>
      <w:pPr>
        <w:pStyle w:val="1011"/>
        <w:rPr>
          <w:rFonts w:hint="eastAsia" w:hAnsi="宋体" w:cs="宋体"/>
          <w:color w:val="auto"/>
          <w:sz w:val="24"/>
          <w:szCs w:val="24"/>
          <w:highlight w:val="none"/>
        </w:rPr>
      </w:pPr>
      <w:r>
        <w:rPr>
          <w:rFonts w:hint="eastAsia" w:hAnsi="宋体" w:cs="宋体"/>
          <w:color w:val="auto"/>
          <w:sz w:val="24"/>
          <w:szCs w:val="24"/>
          <w:highlight w:val="none"/>
        </w:rPr>
      </w:r>
      <w:r/>
    </w:p>
    <w:p>
      <w:pPr>
        <w:jc w:val="center"/>
        <w:spacing w:line="440" w:lineRule="exact"/>
        <w:rPr>
          <w:rFonts w:hint="eastAsia" w:ascii="宋体" w:hAnsi="宋体" w:cs="宋体"/>
          <w:b/>
          <w:color w:val="auto"/>
          <w:szCs w:val="21"/>
          <w:highlight w:val="none"/>
        </w:rPr>
      </w:pPr>
      <w:r>
        <w:rPr>
          <w:rFonts w:hint="eastAsia" w:ascii="宋体" w:hAnsi="宋体" w:cs="宋体"/>
          <w:b/>
          <w:color w:val="auto"/>
          <w:sz w:val="24"/>
          <w:szCs w:val="24"/>
          <w:highlight w:val="none"/>
        </w:rPr>
        <w:t xml:space="preserve">服务要求偏离表</w:t>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276"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2026年度江陵街道河湖管护项目</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68"/>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4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90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hint="eastAsia"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c>
          <w:tcPr>
            <w:tcW w:w="10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4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90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0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center"/>
        <w:spacing w:line="360" w:lineRule="auto"/>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70"/>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70"/>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jc w:val="cente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商务条款偏离表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项目名称：2026年度江陵街道河湖管护项目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68"/>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7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内容</w:t>
            </w:r>
            <w:r/>
          </w:p>
        </w:tc>
        <w:tc>
          <w:tcPr>
            <w:tcW w:w="215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highlight w:val="none"/>
              </w:rPr>
              <w:t xml:space="preserve">采购文件的商务条款</w:t>
            </w:r>
            <w:r/>
          </w:p>
        </w:tc>
        <w:tc>
          <w:tcPr>
            <w:tcW w:w="24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highlight w:val="none"/>
              </w:rPr>
              <w:t xml:space="preserve">响应文件的商务条款</w:t>
            </w:r>
            <w:r/>
          </w:p>
        </w:tc>
        <w:tc>
          <w:tcPr>
            <w:tcW w:w="167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选择项</w:t>
            </w:r>
            <w:r/>
          </w:p>
          <w:p>
            <w:pPr>
              <w:jc w:val="center"/>
              <w:rPr>
                <w:rFonts w:hint="eastAsia"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p>
        </w:tc>
      </w:tr>
      <w:tr>
        <w:trPr>
          <w:jc w:val="center"/>
          <w:trHeight w:val="454"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1</w:t>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付款步骤</w:t>
            </w:r>
            <w:r/>
          </w:p>
        </w:tc>
        <w:tc>
          <w:tcPr>
            <w:tcW w:w="215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41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7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2</w:t>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服务承诺</w:t>
            </w:r>
            <w:r/>
          </w:p>
        </w:tc>
        <w:tc>
          <w:tcPr>
            <w:tcW w:w="215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241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67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54" w:hRule="exact"/>
        </w:trPr>
        <w:tc>
          <w:tcPr>
            <w:tcW w:w="975" w:type="dxa"/>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3</w:t>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54" w:hRule="exact"/>
        </w:trPr>
        <w:tc>
          <w:tcPr>
            <w:tcW w:w="975" w:type="dxa"/>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4</w:t>
            </w:r>
            <w:r/>
          </w:p>
        </w:tc>
        <w:tc>
          <w:tcPr>
            <w:tcW w:w="1740" w:type="dxa"/>
            <w:textDirection w:val="lrTb"/>
            <w:noWrap w:val="false"/>
          </w:tcPr>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其他商务要求</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454" w:hRule="exact"/>
        </w:trPr>
        <w:tc>
          <w:tcPr>
            <w:tcW w:w="9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4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15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241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W w:w="167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r>
    </w:tbl>
    <w:p>
      <w:pPr>
        <w:ind w:firstLine="63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注：供应商的商务条款与采购文件规定的有偏离的，应在此表中说明。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jc w:val="left"/>
        <w:spacing w:line="360" w:lineRule="auto"/>
        <w:rPr>
          <w:rFonts w:hint="eastAsia"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cs="宋体"/>
          <w:b/>
          <w:color w:val="auto"/>
          <w:sz w:val="24"/>
          <w:highlight w:val="none"/>
        </w:rPr>
        <w:t xml:space="preserve">附件5：针对本项目的人员配置表</w:t>
      </w:r>
      <w:r/>
    </w:p>
    <w:p>
      <w:p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针对本项目的人员配置表（   标段）</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磋商编号：</w:t>
      </w:r>
      <w:r>
        <w:rPr>
          <w:rFonts w:hint="eastAsia" w:ascii="宋体" w:hAnsi="宋体" w:cs="宋体"/>
          <w:color w:val="auto"/>
          <w:szCs w:val="21"/>
          <w:highlight w:val="none"/>
          <w:lang w:eastAsia="zh-CN"/>
        </w:rPr>
        <w:t xml:space="preserve">JSZC-320509-SZYJ-C2026-0001</w:t>
      </w:r>
      <w:r>
        <w:rPr>
          <w:rFonts w:hint="eastAsia" w:ascii="宋体" w:hAnsi="宋体" w:cs="宋体"/>
          <w:color w:val="auto"/>
          <w:szCs w:val="21"/>
          <w:highlight w:val="none"/>
        </w:rPr>
        <w:t xml:space="preserve">号</w:t>
      </w:r>
      <w:r/>
    </w:p>
    <w:tbl>
      <w:tblPr>
        <w:tblStyle w:val="968"/>
        <w:tblW w:w="9641"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2291"/>
        <w:gridCol w:w="1095"/>
        <w:gridCol w:w="945"/>
        <w:gridCol w:w="872"/>
        <w:gridCol w:w="825"/>
        <w:gridCol w:w="975"/>
        <w:gridCol w:w="915"/>
        <w:gridCol w:w="1003"/>
      </w:tblGrid>
      <w:tr>
        <w:trPr>
          <w:jc w:val="center"/>
        </w:trPr>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29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在本项目中负责的岗位（按照采购要求填写）</w:t>
            </w:r>
            <w:r/>
          </w:p>
        </w:tc>
        <w:tc>
          <w:tcPr>
            <w:tcBorders>
              <w:top w:val="single" w:color="auto" w:sz="6" w:space="0"/>
              <w:left w:val="single" w:color="auto" w:sz="6" w:space="0"/>
              <w:bottom w:val="single" w:color="auto" w:sz="6" w:space="0"/>
              <w:right w:val="single" w:color="auto" w:sz="6" w:space="0"/>
            </w:tcBorders>
            <w:tcW w:w="109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9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87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学历</w:t>
            </w:r>
            <w:r/>
          </w:p>
        </w:tc>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highlight w:val="none"/>
              </w:rPr>
              <w:t xml:space="preserve">专业/资格</w:t>
            </w:r>
            <w:r/>
          </w:p>
        </w:tc>
        <w:tc>
          <w:tcPr>
            <w:tcBorders>
              <w:top w:val="single" w:color="auto" w:sz="6" w:space="0"/>
              <w:left w:val="single" w:color="auto" w:sz="6" w:space="0"/>
              <w:bottom w:val="single" w:color="auto" w:sz="6" w:space="0"/>
              <w:right w:val="single" w:color="auto" w:sz="6" w:space="0"/>
            </w:tcBorders>
            <w:tcW w:w="91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highlight w:val="none"/>
              </w:rPr>
              <w:t xml:space="preserve">从事本工作时间</w:t>
            </w:r>
            <w:r/>
          </w:p>
        </w:tc>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highlight w:val="none"/>
              </w:rPr>
              <w:t xml:space="preserve">典型业务与技术专长</w:t>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91"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4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72"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82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7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915"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03" w:type="dxa"/>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963"/>
        <w:jc w:val="left"/>
        <w:spacing w:before="480" w:after="240"/>
        <w:rPr>
          <w:rFonts w:hint="eastAsia" w:ascii="宋体" w:hAnsi="宋体" w:cs="宋体"/>
          <w:color w:val="auto"/>
          <w:sz w:val="24"/>
          <w:highlight w:val="none"/>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：投入本项目设备一览表</w:t>
      </w:r>
      <w:r/>
    </w:p>
    <w:p>
      <w:pPr>
        <w:pStyle w:val="1070"/>
        <w:jc w:val="center"/>
        <w:spacing w:line="360" w:lineRule="auto"/>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投入本项目设备一览表（   标段）</w:t>
      </w:r>
      <w:r/>
    </w:p>
    <w:tbl>
      <w:tblPr>
        <w:tblStyle w:val="96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8"/>
        <w:gridCol w:w="2064"/>
        <w:gridCol w:w="3086"/>
        <w:gridCol w:w="868"/>
        <w:gridCol w:w="2096"/>
      </w:tblGrid>
      <w:tr>
        <w:trPr>
          <w:cantSplit/>
          <w:jc w:val="center"/>
          <w:trHeight w:val="770"/>
        </w:trPr>
        <w:tc>
          <w:tcPr>
            <w:tcW w:w="818" w:type="dxa"/>
            <w:vAlign w:val="center"/>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064" w:type="dxa"/>
            <w:vAlign w:val="center"/>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设备名称</w:t>
            </w:r>
            <w:r/>
          </w:p>
        </w:tc>
        <w:tc>
          <w:tcPr>
            <w:tcBorders>
              <w:bottom w:val="single" w:color="auto" w:sz="4" w:space="0"/>
            </w:tcBorders>
            <w:tcW w:w="3086" w:type="dxa"/>
            <w:vAlign w:val="center"/>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型号、规格</w:t>
            </w:r>
            <w:r/>
          </w:p>
        </w:tc>
        <w:tc>
          <w:tcPr>
            <w:tcBorders>
              <w:left w:val="single" w:color="auto" w:sz="4" w:space="0"/>
            </w:tcBorders>
            <w:tcW w:w="868" w:type="dxa"/>
            <w:vAlign w:val="center"/>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W w:w="2096" w:type="dxa"/>
            <w:vAlign w:val="center"/>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（自有/租赁/新购）</w:t>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auto" w:sz="4" w:space="0"/>
            </w:tcBorders>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Height w:val="385"/>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cantSplit/>
          <w:jc w:val="center"/>
        </w:trPr>
        <w:tc>
          <w:tcPr>
            <w:tcW w:w="81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64"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308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left w:val="single" w:color="auto" w:sz="4" w:space="0"/>
            </w:tcBorders>
            <w:tcW w:w="868"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2096" w:type="dxa"/>
            <w:textDirection w:val="lrTb"/>
            <w:noWrap w:val="false"/>
          </w:tcPr>
          <w:p>
            <w:pPr>
              <w:pStyle w:val="107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1050"/>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963"/>
        <w:jc w:val="left"/>
        <w:spacing w:before="480" w:after="240"/>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附件7：类似项目业绩一览表</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hint="eastAsia" w:ascii="宋体" w:hAnsi="宋体" w:cs="宋体"/>
          <w:color w:val="auto"/>
          <w:highlight w:val="none"/>
        </w:rPr>
      </w:pPr>
      <w:r>
        <w:rPr>
          <w:rFonts w:hint="eastAsia" w:ascii="宋体" w:hAnsi="宋体" w:cs="宋体"/>
          <w:color w:val="auto"/>
          <w:spacing w:val="20"/>
          <w:highlight w:val="none"/>
        </w:rPr>
        <w:t xml:space="preserve">采购编号：        号</w:t>
      </w:r>
      <w:r>
        <w:rPr>
          <w:rFonts w:hint="eastAsia" w:ascii="宋体" w:hAnsi="宋体" w:cs="宋体"/>
          <w:color w:val="auto"/>
          <w:highlight w:val="none"/>
        </w:rPr>
        <w:t xml:space="preserve"> </w:t>
      </w:r>
      <w:r/>
    </w:p>
    <w:tbl>
      <w:tblPr>
        <w:tblStyle w:val="96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合同期</w:t>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甲方联系人及电话</w:t>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注：供应商应随此表附上相关的业绩证明（如合同）。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2"/>
        <w:ind w:firstLine="0"/>
        <w:jc w:val="both"/>
        <w:spacing w:line="360" w:lineRule="auto"/>
        <w:rPr>
          <w:rFonts w:hint="eastAsia" w:ascii="宋体" w:hAnsi="宋体" w:eastAsia="宋体" w:cs="宋体"/>
          <w:b/>
          <w:color w:val="auto"/>
          <w:sz w:val="21"/>
          <w:highlight w:val="none"/>
        </w:rPr>
        <w:outlineLvl w:val="1"/>
      </w:pPr>
      <w:r>
        <w:rPr>
          <w:rFonts w:hint="eastAsia" w:ascii="宋体" w:hAnsi="宋体" w:eastAsia="宋体" w:cs="宋体"/>
          <w:b/>
          <w:color w:val="auto"/>
          <w:sz w:val="21"/>
          <w:highlight w:val="none"/>
        </w:rPr>
      </w:r>
      <w:r/>
    </w:p>
    <w:p>
      <w:pPr>
        <w:pStyle w:val="972"/>
        <w:ind w:firstLine="0"/>
        <w:jc w:val="both"/>
        <w:spacing w:line="360" w:lineRule="auto"/>
        <w:rPr>
          <w:rFonts w:hint="eastAsia" w:ascii="宋体" w:hAnsi="宋体" w:eastAsia="宋体" w:cs="宋体"/>
          <w:b/>
          <w:color w:val="auto"/>
          <w:sz w:val="21"/>
          <w:highlight w:val="none"/>
        </w:rPr>
        <w:outlineLvl w:val="1"/>
      </w:pPr>
      <w:r>
        <w:rPr>
          <w:rFonts w:hint="eastAsia" w:ascii="宋体" w:hAnsi="宋体" w:eastAsia="宋体" w:cs="宋体"/>
          <w:b/>
          <w:color w:val="auto"/>
          <w:sz w:val="21"/>
          <w:highlight w:val="none"/>
        </w:rPr>
      </w:r>
      <w:r/>
    </w:p>
    <w:p>
      <w:pPr>
        <w:pStyle w:val="972"/>
        <w:ind w:firstLine="0"/>
        <w:jc w:val="both"/>
        <w:spacing w:line="360" w:lineRule="auto"/>
        <w:rPr>
          <w:rFonts w:hint="eastAsia" w:ascii="宋体" w:hAnsi="宋体" w:eastAsia="宋体" w:cs="宋体"/>
          <w:b/>
          <w:color w:val="auto"/>
          <w:sz w:val="21"/>
          <w:highlight w:val="none"/>
        </w:rPr>
        <w:outlineLvl w:val="1"/>
      </w:pPr>
      <w:r>
        <w:rPr>
          <w:rFonts w:hint="eastAsia" w:ascii="宋体" w:hAnsi="宋体" w:eastAsia="宋体" w:cs="宋体"/>
          <w:b/>
          <w:color w:val="auto"/>
          <w:sz w:val="21"/>
          <w:highlight w:val="none"/>
        </w:rPr>
      </w:r>
      <w:r/>
    </w:p>
    <w:p>
      <w:pPr>
        <w:pStyle w:val="972"/>
        <w:ind w:firstLine="0"/>
        <w:jc w:val="both"/>
        <w:spacing w:line="360" w:lineRule="auto"/>
        <w:rPr>
          <w:rFonts w:hint="eastAsia" w:ascii="宋体" w:hAnsi="宋体" w:eastAsia="宋体" w:cs="宋体"/>
          <w:b/>
          <w:color w:val="auto"/>
          <w:sz w:val="21"/>
          <w:highlight w:val="none"/>
        </w:rPr>
        <w:outlineLvl w:val="1"/>
      </w:pPr>
      <w:r>
        <w:rPr>
          <w:rFonts w:hint="eastAsia" w:ascii="宋体" w:hAnsi="宋体" w:eastAsia="宋体" w:cs="宋体"/>
          <w:b/>
          <w:color w:val="auto"/>
          <w:sz w:val="21"/>
          <w:highlight w:val="none"/>
        </w:rPr>
      </w:r>
      <w:r/>
    </w:p>
    <w:p>
      <w:pPr>
        <w:pStyle w:val="972"/>
        <w:ind w:firstLine="0"/>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highlight w:val="none"/>
        </w:rPr>
        <w:br w:type="page" w:clear="all"/>
      </w:r>
      <w:r>
        <w:rPr>
          <w:rFonts w:hint="eastAsia" w:ascii="宋体" w:hAnsi="宋体" w:eastAsia="宋体" w:cs="宋体"/>
          <w:b/>
          <w:color w:val="auto"/>
          <w:highlight w:val="none"/>
          <w:lang w:val="zh-CN"/>
        </w:rPr>
        <w:t xml:space="preserve"> 附件8：服务方案</w:t>
      </w:r>
      <w:r/>
    </w:p>
    <w:p>
      <w:pPr>
        <w:pStyle w:val="972"/>
        <w:ind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服务方案</w:t>
      </w:r>
      <w:r/>
    </w:p>
    <w:tbl>
      <w:tblPr>
        <w:tblStyle w:val="968"/>
        <w:tblW w:w="9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09"/>
      </w:tblGrid>
      <w:tr>
        <w:trPr>
          <w:jc w:val="center"/>
          <w:trHeight w:val="1152"/>
        </w:trPr>
        <w:tc>
          <w:tcPr>
            <w:tcW w:w="9309"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1、供应商应根据本次采购项目要求，对所投服务进行详细的说明与描述，包括针对本次采购项目特点及具体情况编写成交后拟采取的实施方案等。</w:t>
            </w:r>
            <w:r/>
          </w:p>
          <w:p>
            <w:pPr>
              <w:ind w:right="24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p>
        </w:tc>
      </w:tr>
      <w:tr>
        <w:trPr>
          <w:jc w:val="center"/>
          <w:trHeight w:val="8594"/>
        </w:trPr>
        <w:tc>
          <w:tcPr>
            <w:tcW w:w="9309"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left"/>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附件9：安全责任承诺书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安全责任承诺书</w:t>
      </w:r>
      <w:r/>
    </w:p>
    <w:p>
      <w:p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致：采购单位</w:t>
      </w:r>
      <w:r/>
    </w:p>
    <w:p>
      <w:pPr>
        <w:ind w:firstLine="8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p>
    <w:p>
      <w:pPr>
        <w:pStyle w:val="1050"/>
        <w:spacing w:line="360" w:lineRule="auto"/>
        <w:rPr>
          <w:rFonts w:hint="eastAsia" w:hAnsi="宋体" w:eastAsia="宋体" w:cs="宋体"/>
          <w:bCs/>
          <w:color w:val="auto"/>
          <w:sz w:val="21"/>
          <w:szCs w:val="21"/>
          <w:highlight w:val="none"/>
        </w:rPr>
      </w:pPr>
      <w:r>
        <w:rPr>
          <w:rFonts w:hint="eastAsia" w:hAnsi="宋体" w:eastAsia="宋体" w:cs="宋体"/>
          <w:bCs/>
          <w:color w:val="auto"/>
          <w:sz w:val="21"/>
          <w:szCs w:val="21"/>
          <w:highlight w:val="none"/>
        </w:rPr>
      </w:r>
      <w:r/>
    </w:p>
    <w:p>
      <w:pPr>
        <w:pStyle w:val="105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2"/>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lang w:val="zh-CN"/>
        </w:rPr>
        <w:t xml:space="preserve">附件10：资格证明文件</w:t>
      </w:r>
      <w:r/>
    </w:p>
    <w:p>
      <w:pPr>
        <w:pStyle w:val="972"/>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1.关于资格文件的声明函</w:t>
      </w:r>
      <w:r/>
    </w:p>
    <w:p>
      <w:pPr>
        <w:pStyle w:val="972"/>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7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72"/>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72"/>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pStyle w:val="972"/>
        <w:spacing w:line="360" w:lineRule="auto"/>
        <w:tabs>
          <w:tab w:val="left" w:pos="32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620"/>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磋商供应商（公章）：</w:t>
      </w:r>
      <w:r/>
    </w:p>
    <w:p>
      <w:pPr>
        <w:ind w:firstLine="4617"/>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p>
    <w:p>
      <w:pPr>
        <w:ind w:firstLine="4617"/>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pStyle w:val="972"/>
        <w:ind w:left="29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2"/>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2.磋商供应商情况表</w:t>
      </w:r>
      <w:r/>
    </w:p>
    <w:p>
      <w:pPr>
        <w:pStyle w:val="972"/>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72"/>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磋商供应商情况表</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968"/>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法定代表人（负责人）</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企业地址</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注册资本</w:t>
            </w:r>
            <w:r/>
          </w:p>
        </w:tc>
        <w:tc>
          <w:tcPr>
            <w:tcW w:w="2340" w:type="dxa"/>
            <w:vAlign w:val="center"/>
            <w:textDirection w:val="lrTb"/>
            <w:noWrap w:val="false"/>
          </w:tcPr>
          <w:p>
            <w:pPr>
              <w:ind w:firstLine="126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6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1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职工人数</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其中：中高级</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以上职称的人数</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87"/>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净资产</w:t>
            </w:r>
            <w:r/>
          </w:p>
        </w:tc>
        <w:tc>
          <w:tcPr>
            <w:tcW w:w="2340" w:type="dxa"/>
            <w:vAlign w:val="center"/>
            <w:textDirection w:val="lrTb"/>
            <w:noWrap w:val="false"/>
          </w:tcPr>
          <w:p>
            <w:pPr>
              <w:ind w:right="24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股东权益</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万元</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销售收入</w:t>
            </w:r>
            <w:r/>
          </w:p>
        </w:tc>
        <w:tc>
          <w:tcPr>
            <w:tcW w:w="2340" w:type="dxa"/>
            <w:vAlign w:val="center"/>
            <w:textDirection w:val="lrTb"/>
            <w:noWrap w:val="false"/>
          </w:tcPr>
          <w:p>
            <w:pPr>
              <w:ind w:firstLine="210"/>
              <w:spacing w:line="360"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w:t>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实现利润</w:t>
            </w:r>
            <w:r/>
          </w:p>
        </w:tc>
        <w:tc>
          <w:tcPr>
            <w:gridSpan w:val="3"/>
            <w:tcW w:w="61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万元      </w:t>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平方米</w:t>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自有面积   平方米</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承租面积   平方米</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（包括解决方式和结果）</w:t>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85"/>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11"/>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11"/>
        <w:rPr>
          <w:rFonts w:hint="eastAsia" w:hAnsi="宋体" w:cs="宋体"/>
          <w:color w:val="auto"/>
          <w:sz w:val="24"/>
          <w:szCs w:val="24"/>
          <w:highlight w:val="none"/>
        </w:rPr>
      </w:pPr>
      <w:r>
        <w:rPr>
          <w:rFonts w:hint="eastAsia" w:hAnsi="宋体" w:cs="宋体"/>
          <w:color w:val="auto"/>
          <w:sz w:val="24"/>
          <w:szCs w:val="24"/>
          <w:highlight w:val="none"/>
        </w:rPr>
      </w:r>
      <w:r/>
    </w:p>
    <w:p>
      <w:pPr>
        <w:pStyle w:val="1011"/>
        <w:rPr>
          <w:rFonts w:hint="eastAsia" w:hAnsi="宋体" w:cs="宋体"/>
          <w:color w:val="auto"/>
          <w:sz w:val="24"/>
          <w:szCs w:val="24"/>
          <w:highlight w:val="none"/>
        </w:rPr>
      </w:pPr>
      <w:r>
        <w:rPr>
          <w:rFonts w:hint="eastAsia" w:hAnsi="宋体" w:cs="宋体"/>
          <w:color w:val="auto"/>
          <w:sz w:val="24"/>
          <w:szCs w:val="24"/>
          <w:highlight w:val="none"/>
        </w:rPr>
      </w:r>
      <w:r/>
    </w:p>
    <w:p>
      <w:pPr>
        <w:rPr>
          <w:rFonts w:hint="eastAsia" w:ascii="宋体" w:hAnsi="宋体" w:cs="宋体"/>
          <w:b/>
          <w:color w:val="auto"/>
          <w:sz w:val="24"/>
          <w:highlight w:val="none"/>
          <w:lang w:val="zh-CN"/>
        </w:rPr>
      </w:pPr>
      <w:r>
        <w:rPr>
          <w:rFonts w:hint="eastAsia" w:ascii="宋体" w:hAnsi="宋体" w:cs="宋体"/>
          <w:b/>
          <w:color w:val="auto"/>
          <w:sz w:val="24"/>
          <w:highlight w:val="none"/>
          <w:lang w:val="zh-CN"/>
        </w:rPr>
        <w:br w:type="page" w:clear="all"/>
      </w:r>
      <w:r/>
    </w:p>
    <w:p>
      <w:pPr>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附件11：投标（响应）保证承诺书（参考格式）</w:t>
      </w:r>
      <w:r/>
    </w:p>
    <w:p>
      <w:pPr>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pStyle w:val="106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支付本采购文件公布的预算金额（或最高限价）的2%作为违约赔偿金（数量不确定的单价采购须约定具体金额）。</w:t>
      </w:r>
      <w:r/>
    </w:p>
    <w:p>
      <w:pPr>
        <w:pStyle w:val="106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1.自投标（响应）截止时间至本项目发布成交（成交）公告为止，撤销投标（响应）；</w:t>
      </w:r>
      <w:r/>
    </w:p>
    <w:p>
      <w:pPr>
        <w:pStyle w:val="106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2.成交（成交）后不依法与采购人签订合同；</w:t>
      </w:r>
      <w:r/>
    </w:p>
    <w:p>
      <w:pPr>
        <w:pStyle w:val="106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3.成交（成交）后不按本采购文件规定向采购人提交履约保证金（如有）；</w:t>
      </w:r>
      <w:r/>
    </w:p>
    <w:p>
      <w:pPr>
        <w:pStyle w:val="106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4.成交（成交）后不按本采购文件规定向贵方缴纳采购代理服务费（如有）。</w:t>
      </w:r>
      <w:r/>
    </w:p>
    <w:p>
      <w:pPr>
        <w:pStyle w:val="1066"/>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jc w:val="left"/>
        <w:spacing w:before="100" w:beforeAutospacing="1" w:after="100" w:afterAutospacing="1"/>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rPr>
          <w:rFonts w:hint="eastAsia" w:ascii="宋体" w:hAnsi="宋体" w:cs="宋体"/>
          <w:color w:val="auto"/>
          <w:szCs w:val="21"/>
          <w:highlight w:val="none"/>
          <w:u w:val="single"/>
        </w:rPr>
        <w:t xml:space="preserve">      </w:t>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Style w:val="964"/>
        <w:spacing w:before="120" w:after="120"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24"/>
          <w:highlight w:val="none"/>
          <w:lang w:val="zh-CN"/>
        </w:rPr>
      </w:pPr>
      <w:r>
        <w:rPr>
          <w:rFonts w:hint="eastAsia" w:ascii="宋体" w:hAnsi="宋体" w:cs="宋体"/>
          <w:b/>
          <w:color w:val="auto"/>
          <w:sz w:val="24"/>
          <w:highlight w:val="none"/>
          <w:lang w:val="zh-CN"/>
        </w:rPr>
        <w:br w:type="page" w:clear="all"/>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附件12、</w:t>
      </w:r>
      <w:r>
        <w:rPr>
          <w:rFonts w:hint="eastAsia" w:ascii="宋体" w:hAnsi="宋体" w:cs="宋体"/>
          <w:b/>
          <w:color w:val="auto"/>
          <w:sz w:val="24"/>
          <w:highlight w:val="none"/>
          <w:lang w:val="zh-CN"/>
        </w:rPr>
        <w:t xml:space="preserve">《中小微企业声明函》《残疾人福利性单位声明函》《监狱企业证明文件》</w:t>
      </w:r>
      <w:r/>
    </w:p>
    <w:p>
      <w:pPr>
        <w:ind w:firstLine="422"/>
        <w:jc w:val="center"/>
        <w:spacing w:line="360" w:lineRule="auto"/>
        <w:rPr>
          <w:rFonts w:hint="eastAsia" w:ascii="宋体" w:hAnsi="宋体" w:cs="宋体"/>
          <w:b/>
          <w:bCs/>
          <w:color w:val="auto"/>
          <w:sz w:val="24"/>
          <w:highlight w:val="none"/>
          <w:lang w:val="zh-CN"/>
        </w:rPr>
      </w:pPr>
      <w:r/>
      <w:bookmarkStart w:id="9" w:name="_Toc481587717"/>
      <w:r/>
      <w:bookmarkStart w:id="10" w:name="_Toc480790630"/>
      <w:r/>
      <w:bookmarkStart w:id="11" w:name="_Toc415770244"/>
      <w:r/>
      <w:bookmarkStart w:id="12" w:name="_Toc394140891"/>
      <w:r/>
      <w:bookmarkStart w:id="13" w:name="_Toc480743610"/>
      <w:r/>
      <w:bookmarkStart w:id="14" w:name="_Toc393909203"/>
      <w:r/>
      <w:bookmarkStart w:id="15" w:name="_Toc394588090"/>
      <w:r/>
      <w:bookmarkStart w:id="16" w:name="_Toc480908480"/>
      <w:r/>
      <w:bookmarkEnd w:id="9"/>
      <w:r/>
      <w:bookmarkEnd w:id="10"/>
      <w:r/>
      <w:bookmarkEnd w:id="11"/>
      <w:r/>
      <w:bookmarkEnd w:id="12"/>
      <w:r/>
      <w:bookmarkEnd w:id="13"/>
      <w:r/>
      <w:bookmarkEnd w:id="14"/>
      <w:r/>
      <w:bookmarkEnd w:id="15"/>
      <w:r/>
      <w:bookmarkEnd w:id="16"/>
      <w:r/>
      <w:r/>
    </w:p>
    <w:p>
      <w:pPr>
        <w:jc w:val="center"/>
        <w:spacing w:line="360" w:lineRule="auto"/>
        <w:rPr>
          <w:rFonts w:hint="eastAsia" w:ascii="宋体" w:hAnsi="宋体" w:cs="宋体"/>
          <w:b/>
          <w:bCs/>
          <w:color w:val="auto"/>
          <w:sz w:val="22"/>
          <w:szCs w:val="22"/>
          <w:highlight w:val="none"/>
          <w:lang w:val="zh-CN" w:bidi="zh-CN"/>
        </w:rPr>
      </w:pPr>
      <w:r>
        <w:rPr>
          <w:rFonts w:hint="eastAsia" w:ascii="宋体" w:hAnsi="宋体" w:cs="宋体"/>
          <w:b/>
          <w:bCs/>
          <w:color w:val="auto"/>
          <w:sz w:val="22"/>
          <w:szCs w:val="22"/>
          <w:highlight w:val="none"/>
          <w:lang w:val="zh-CN" w:bidi="zh-CN"/>
        </w:rPr>
        <w:t xml:space="preserve">中小企业声明函（服务）</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hint="eastAsia"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万元，属于</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rPr>
          <w:rFonts w:hint="eastAsia" w:ascii="宋体" w:hAnsi="宋体" w:cs="宋体"/>
          <w:color w:val="auto"/>
          <w:szCs w:val="21"/>
          <w:highlight w:val="none"/>
          <w:lang w:val="zh-CN" w:bidi="zh-CN"/>
        </w:rPr>
        <w:t xml:space="preserve">；</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p>
      <w:pPr>
        <w:ind w:left="4410" w:firstLine="420"/>
        <w:jc w:val="left"/>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r>
      <w:r/>
    </w:p>
    <w:p>
      <w:pPr>
        <w:jc w:val="left"/>
        <w:spacing w:line="360" w:lineRule="auto"/>
        <w:rPr>
          <w:rFonts w:hint="eastAsia"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630"/>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540"/>
        <w:jc w:val="left"/>
        <w:spacing w:line="360" w:lineRule="auto"/>
        <w:rPr>
          <w:rFonts w:hint="eastAsia" w:ascii="宋体" w:hAnsi="宋体" w:cs="宋体"/>
          <w:color w:val="auto"/>
          <w:szCs w:val="21"/>
          <w:highlight w:val="none"/>
        </w:rPr>
      </w:pPr>
      <w:r>
        <w:rPr>
          <w:rFonts w:hint="eastAsia" w:ascii="宋体" w:hAnsi="宋体" w:cs="宋体"/>
          <w:color w:val="auto"/>
          <w:sz w:val="18"/>
          <w:szCs w:val="18"/>
          <w:highlight w:val="none"/>
          <w:lang w:bidi="zh-CN"/>
        </w:rPr>
        <w:t xml:space="preserve">2、</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3、供应商按照《政府采购促进中小企业发展管理办法》办法规定提供声明函内容不实的，属于提供虚假材料谋取成交、成交，依照《中华人民共和国政府采购法》等国家有关规定追究相应责任。</w:t>
      </w:r>
      <w:r/>
    </w:p>
    <w:p>
      <w:pPr>
        <w:rPr>
          <w:rFonts w:hint="eastAsia" w:ascii="宋体" w:hAnsi="宋体" w:cs="宋体"/>
          <w:b/>
          <w:color w:val="auto"/>
          <w:szCs w:val="21"/>
          <w:highlight w:val="none"/>
        </w:rPr>
      </w:pPr>
      <w:r/>
      <w:bookmarkStart w:id="17" w:name="OLE_LINK13"/>
      <w:r/>
      <w:bookmarkStart w:id="18" w:name="OLE_LINK14"/>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
          <w:color w:val="auto"/>
          <w:szCs w:val="21"/>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spacing w:line="360" w:lineRule="auto"/>
        <w:rPr>
          <w:rFonts w:hint="eastAsia" w:ascii="宋体" w:hAnsi="宋体" w:cs="宋体"/>
          <w:color w:val="auto"/>
          <w:highlight w:val="none"/>
        </w:rPr>
      </w:pPr>
      <w:r>
        <w:rPr>
          <w:rFonts w:hint="eastAsia" w:ascii="宋体" w:hAnsi="宋体" w:cs="宋体"/>
          <w:color w:val="auto"/>
          <w:highlight w:val="none"/>
        </w:rPr>
      </w:r>
      <w:bookmarkEnd w:id="17"/>
      <w:r/>
      <w:bookmarkEnd w:id="18"/>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left"/>
        <w:spacing w:line="440" w:lineRule="exact"/>
        <w:tabs>
          <w:tab w:val="left" w:pos="25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11"/>
        <w:rPr>
          <w:rFonts w:hint="eastAsia" w:hAnsi="宋体" w:cs="宋体"/>
          <w:color w:val="auto"/>
          <w:szCs w:val="21"/>
          <w:highlight w:val="none"/>
        </w:rPr>
      </w:pPr>
      <w:r>
        <w:rPr>
          <w:rFonts w:hint="eastAsia" w:hAnsi="宋体" w:cs="宋体"/>
          <w:color w:val="auto"/>
          <w:szCs w:val="21"/>
          <w:highlight w:val="none"/>
        </w:rPr>
        <w:t xml:space="preserve">                                                                     </w:t>
      </w:r>
      <w:r/>
    </w:p>
    <w:p>
      <w:pPr>
        <w:pStyle w:val="1011"/>
        <w:rPr>
          <w:rFonts w:hint="eastAsia" w:hAnsi="宋体" w:cs="宋体"/>
          <w:color w:val="auto"/>
          <w:szCs w:val="21"/>
          <w:highlight w:val="none"/>
        </w:rPr>
      </w:pPr>
      <w:r>
        <w:rPr>
          <w:rFonts w:hint="eastAsia" w:hAnsi="宋体" w:cs="宋体"/>
          <w:color w:val="auto"/>
          <w:szCs w:val="21"/>
          <w:highlight w:val="none"/>
        </w:rPr>
      </w:r>
      <w:r/>
    </w:p>
    <w:p>
      <w:pPr>
        <w:pStyle w:val="1011"/>
        <w:rPr>
          <w:rFonts w:hint="eastAsia" w:hAnsi="宋体" w:cs="宋体"/>
          <w:color w:val="auto"/>
          <w:szCs w:val="21"/>
          <w:highlight w:val="none"/>
        </w:rPr>
      </w:pPr>
      <w:r>
        <w:rPr>
          <w:rFonts w:hint="eastAsia" w:hAnsi="宋体" w:cs="宋体"/>
          <w:color w:val="auto"/>
          <w:szCs w:val="21"/>
          <w:highlight w:val="none"/>
        </w:rPr>
      </w:r>
      <w:r/>
    </w:p>
    <w:p>
      <w:pPr>
        <w:pStyle w:val="1011"/>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b/>
          <w:color w:val="auto"/>
          <w:sz w:val="24"/>
          <w:highlight w:val="none"/>
          <w:lang w:val="zh-CN"/>
        </w:rPr>
      </w:pPr>
      <w:r>
        <w:rPr>
          <w:rFonts w:hAnsi="宋体" w:cs="宋体"/>
          <w:color w:val="auto"/>
          <w:szCs w:val="21"/>
          <w:highlight w:val="none"/>
        </w:rPr>
        <w:br w:type="page" w:clear="all"/>
      </w:r>
      <w:r>
        <w:rPr>
          <w:rFonts w:hint="eastAsia" w:ascii="宋体" w:hAnsi="宋体" w:cs="宋体"/>
          <w:b/>
          <w:color w:val="auto"/>
          <w:sz w:val="24"/>
          <w:highlight w:val="none"/>
          <w:lang w:val="zh-CN"/>
        </w:rPr>
        <w:t xml:space="preserve">附件1</w:t>
      </w:r>
      <w:r>
        <w:rPr>
          <w:rFonts w:hint="eastAsia" w:ascii="宋体" w:hAnsi="宋体" w:cs="宋体"/>
          <w:b/>
          <w:color w:val="auto"/>
          <w:sz w:val="24"/>
          <w:highlight w:val="none"/>
        </w:rPr>
        <w:t xml:space="preserve">3</w:t>
      </w:r>
      <w:r>
        <w:rPr>
          <w:rFonts w:hint="eastAsia" w:ascii="宋体" w:hAnsi="宋体" w:cs="宋体"/>
          <w:b/>
          <w:color w:val="auto"/>
          <w:sz w:val="24"/>
          <w:highlight w:val="none"/>
          <w:lang w:val="zh-CN"/>
        </w:rPr>
        <w:t xml:space="preserve">：成交通知书回执 （成交后提供）</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成交通知书回执</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w:t>
      </w:r>
      <w:r/>
    </w:p>
    <w:p>
      <w:pPr>
        <w:ind w:firstLine="48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（项目名称和采购编号）（     标段</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的成交通知书，特作以下确认：</w:t>
      </w:r>
      <w:r/>
    </w:p>
    <w:p>
      <w:pPr>
        <w:ind w:firstLine="48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1、我们愿意遵守采购文件和成交通知书的规定，在规定期限和地点与采购方签订合同。</w:t>
      </w:r>
      <w:r/>
    </w:p>
    <w:p>
      <w:pPr>
        <w:ind w:firstLine="510"/>
        <w:jc w:val="left"/>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2、如果我们不遵守采购文件和成交通知书上的规定，贵公司可以按采购文件的规定有进一步向我公司要求赔偿的权利。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成交单位：（盖章）</w:t>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法定代表人（投资人）或被授权人签字：</w:t>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年    月    日</w:t>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lang w:val="en-US" w:eastAsia="zh-CN"/>
        </w:rPr>
        <w:t xml:space="preserve">14</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（该项为通知内容，不需要作为投标文件组成）</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各政府采购供应商:</w:t>
      </w:r>
      <w:r/>
    </w:p>
    <w:p>
      <w:pPr>
        <w:ind w:left="0"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left="0"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hint="eastAsia"/>
          <w:color w:val="auto"/>
          <w:highlight w:val="none"/>
        </w:rPr>
      </w:pPr>
      <w:r>
        <w:rPr>
          <w:rFonts w:hint="eastAsia"/>
          <w:color w:val="auto"/>
          <w:highlight w:val="none"/>
        </w:rPr>
      </w:r>
      <w:r/>
    </w:p>
    <w:p>
      <w:pPr>
        <w:pStyle w:val="1011"/>
        <w:rPr>
          <w:rFonts w:hint="eastAsia" w:hAnsi="宋体" w:cs="宋体"/>
          <w:color w:val="auto"/>
          <w:szCs w:val="21"/>
          <w:highlight w:val="none"/>
        </w:rPr>
      </w:pPr>
      <w:r>
        <w:rPr>
          <w:rFonts w:hint="eastAsia" w:hAnsi="宋体" w:cs="宋体"/>
          <w:color w:val="auto"/>
          <w:szCs w:val="21"/>
          <w:highlight w:val="none"/>
        </w:rPr>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010"/>
        <w:ind w:firstLine="420"/>
        <w:rPr>
          <w:color w:val="auto"/>
          <w:highlight w:val="none"/>
          <w:lang w:val="en-US"/>
        </w:rPr>
      </w:pPr>
      <w:r>
        <w:rPr>
          <w:color w:val="auto"/>
          <w:highlight w:val="none"/>
          <w:lang w:val="en-US"/>
        </w:rPr>
      </w:r>
      <w:r/>
    </w:p>
    <w:p>
      <w:pPr>
        <w:pStyle w:val="1011"/>
        <w:jc w:val="right"/>
        <w:rPr>
          <w:rFonts w:hint="eastAsia" w:hAnsi="宋体" w:cs="宋体"/>
          <w:color w:val="auto"/>
          <w:szCs w:val="21"/>
          <w:highlight w:val="none"/>
        </w:rPr>
      </w:pPr>
      <w:r>
        <w:rPr>
          <w:rFonts w:hint="eastAsia" w:hAnsi="宋体" w:cs="宋体"/>
          <w:color w:val="auto"/>
          <w:szCs w:val="21"/>
          <w:highlight w:val="none"/>
        </w:rPr>
      </w:r>
      <w:r/>
    </w:p>
    <w:p>
      <w:pPr>
        <w:pStyle w:val="1011"/>
        <w:jc w:val="right"/>
        <w:rPr>
          <w:rFonts w:hint="eastAsia" w:hAnsi="宋体" w:cs="宋体"/>
          <w:b/>
          <w:color w:val="auto"/>
          <w:highlight w:val="none"/>
        </w:rPr>
      </w:pPr>
      <w:r>
        <w:rPr>
          <w:rFonts w:hint="eastAsia" w:hAnsi="宋体" w:cs="宋体"/>
          <w:color w:val="auto"/>
          <w:szCs w:val="21"/>
          <w:highlight w:val="none"/>
        </w:rPr>
        <w:t xml:space="preserve">  </w:t>
      </w:r>
      <w:r>
        <w:rPr>
          <w:rFonts w:hint="eastAsia" w:hAnsi="宋体" w:cs="宋体"/>
          <w:b/>
          <w:color w:val="auto"/>
          <w:sz w:val="24"/>
          <w:highlight w:val="none"/>
        </w:rPr>
        <w:t xml:space="preserve">（全文完）</w:t>
      </w:r>
      <w:bookmarkEnd w:id="19"/>
      <w:r/>
      <w:r/>
    </w:p>
    <w:sectPr>
      <w:headerReference w:type="default" r:id="rId11"/>
      <w:footerReference w:type="default" r:id="rId16"/>
      <w:footnotePr/>
      <w:endnotePr/>
      <w:type w:val="nextPage"/>
      <w:pgSz w:w="11906" w:h="16838" w:orient="portrait"/>
      <w:pgMar w:top="1217"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仿宋v.萀">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83"/>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3"/>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lear" w:pos="4153" w:leader="none"/>
        <w:tab w:val="center" w:pos="453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pPr>
                    <w:r>
                      <w:t xml:space="preserve">第 </w:t>
                    </w:r>
                    <w:r>
                      <w:fldChar w:fldCharType="begin"/>
                    </w:r>
                    <w:r>
                      <w:instrText xml:space="preserve"> PAGE  \* MERGEFORMAT </w:instrText>
                    </w:r>
                    <w:r>
                      <w:fldChar w:fldCharType="separate"/>
                    </w:r>
                    <w:r>
                      <w:t xml:space="preserve">8</w:t>
                    </w:r>
                    <w:r>
                      <w:fldChar w:fldCharType="end"/>
                    </w:r>
                    <w:r>
                      <w:t xml:space="preserve"> 页</w:t>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3"/>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3"/>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Fonts w:hint="eastAsia" w:eastAsia="宋体"/>
        <w:lang w:eastAsia="zh-CN"/>
      </w:rPr>
    </w:pPr>
    <w:r>
      <w:rPr>
        <w:rFonts w:hint="eastAsia"/>
      </w:rPr>
      <w:t xml:space="preserve">苏州市宇杰工程技术服务咨询有限公司                            采购编号：</w:t>
    </w:r>
    <w:r>
      <w:rPr>
        <w:rFonts w:hint="eastAsia"/>
        <w:lang w:eastAsia="zh-CN"/>
      </w:rPr>
      <w:t xml:space="preserve">JSZC-320509-SZYJ-C2026-0001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u w:val="single"/>
      </w:rPr>
      <w:pBdr>
        <w:bottom w:val="none" w:color="auto" w:sz="0" w:space="0"/>
      </w:pBdr>
    </w:pPr>
    <w:r>
      <w:rPr>
        <w:u w:val="single"/>
      </w:rPr>
    </w:r>
    <w:r/>
  </w:p>
  <w:p>
    <w:pPr>
      <w:pStyle w:val="984"/>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JSZC-320509-SZYJ-C2026-0001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JSZC-320509-SZYJ-C2026-0001</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Heading 1 Char"/>
    <w:basedOn w:val="967"/>
    <w:link w:val="962"/>
    <w:uiPriority w:val="9"/>
    <w:rPr>
      <w:rFonts w:ascii="Arial" w:hAnsi="Arial" w:eastAsia="Arial" w:cs="Arial"/>
      <w:sz w:val="40"/>
      <w:szCs w:val="40"/>
    </w:rPr>
  </w:style>
  <w:style w:type="character" w:styleId="806">
    <w:name w:val="Heading 2 Char"/>
    <w:basedOn w:val="967"/>
    <w:link w:val="963"/>
    <w:uiPriority w:val="9"/>
    <w:rPr>
      <w:rFonts w:ascii="Arial" w:hAnsi="Arial" w:eastAsia="Arial" w:cs="Arial"/>
      <w:sz w:val="34"/>
    </w:rPr>
  </w:style>
  <w:style w:type="paragraph" w:styleId="807">
    <w:name w:val="Heading 6"/>
    <w:basedOn w:val="961"/>
    <w:next w:val="961"/>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basedOn w:val="967"/>
    <w:link w:val="807"/>
    <w:uiPriority w:val="9"/>
    <w:rPr>
      <w:rFonts w:ascii="Arial" w:hAnsi="Arial" w:eastAsia="Arial" w:cs="Arial"/>
      <w:b/>
      <w:bCs/>
      <w:sz w:val="22"/>
      <w:szCs w:val="22"/>
    </w:rPr>
  </w:style>
  <w:style w:type="paragraph" w:styleId="809">
    <w:name w:val="Heading 7"/>
    <w:basedOn w:val="961"/>
    <w:next w:val="961"/>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basedOn w:val="967"/>
    <w:link w:val="809"/>
    <w:uiPriority w:val="9"/>
    <w:rPr>
      <w:rFonts w:ascii="Arial" w:hAnsi="Arial" w:eastAsia="Arial" w:cs="Arial"/>
      <w:b/>
      <w:bCs/>
      <w:i/>
      <w:iCs/>
      <w:sz w:val="22"/>
      <w:szCs w:val="22"/>
    </w:rPr>
  </w:style>
  <w:style w:type="paragraph" w:styleId="811">
    <w:name w:val="Heading 8"/>
    <w:basedOn w:val="961"/>
    <w:next w:val="961"/>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basedOn w:val="967"/>
    <w:link w:val="811"/>
    <w:uiPriority w:val="9"/>
    <w:rPr>
      <w:rFonts w:ascii="Arial" w:hAnsi="Arial" w:eastAsia="Arial" w:cs="Arial"/>
      <w:i/>
      <w:iCs/>
      <w:sz w:val="22"/>
      <w:szCs w:val="22"/>
    </w:rPr>
  </w:style>
  <w:style w:type="paragraph" w:styleId="813">
    <w:name w:val="Heading 9"/>
    <w:basedOn w:val="961"/>
    <w:next w:val="961"/>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basedOn w:val="967"/>
    <w:link w:val="813"/>
    <w:uiPriority w:val="9"/>
    <w:rPr>
      <w:rFonts w:ascii="Arial" w:hAnsi="Arial" w:eastAsia="Arial" w:cs="Arial"/>
      <w:i/>
      <w:iCs/>
      <w:sz w:val="21"/>
      <w:szCs w:val="21"/>
    </w:rPr>
  </w:style>
  <w:style w:type="character" w:styleId="815">
    <w:name w:val="Title Char"/>
    <w:basedOn w:val="967"/>
    <w:link w:val="994"/>
    <w:uiPriority w:val="10"/>
    <w:rPr>
      <w:sz w:val="48"/>
      <w:szCs w:val="48"/>
    </w:rPr>
  </w:style>
  <w:style w:type="character" w:styleId="816">
    <w:name w:val="Subtitle Char"/>
    <w:basedOn w:val="967"/>
    <w:link w:val="987"/>
    <w:uiPriority w:val="11"/>
    <w:rPr>
      <w:sz w:val="24"/>
      <w:szCs w:val="24"/>
    </w:rPr>
  </w:style>
  <w:style w:type="paragraph" w:styleId="817">
    <w:name w:val="Quote"/>
    <w:basedOn w:val="961"/>
    <w:next w:val="961"/>
    <w:link w:val="818"/>
    <w:uiPriority w:val="29"/>
    <w:qFormat/>
    <w:pPr>
      <w:ind w:left="720" w:right="720"/>
    </w:pPr>
    <w:rPr>
      <w:i/>
    </w:rPr>
  </w:style>
  <w:style w:type="character" w:styleId="818">
    <w:name w:val="Quote Char"/>
    <w:link w:val="817"/>
    <w:uiPriority w:val="29"/>
    <w:rPr>
      <w:i/>
    </w:rPr>
  </w:style>
  <w:style w:type="paragraph" w:styleId="819">
    <w:name w:val="Intense Quote"/>
    <w:basedOn w:val="961"/>
    <w:next w:val="961"/>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Caption"/>
    <w:basedOn w:val="961"/>
    <w:next w:val="961"/>
    <w:uiPriority w:val="35"/>
    <w:semiHidden/>
    <w:unhideWhenUsed/>
    <w:qFormat/>
    <w:pPr>
      <w:spacing w:line="276" w:lineRule="auto"/>
    </w:pPr>
    <w:rPr>
      <w:b/>
      <w:bCs/>
      <w:color w:val="4f81bd" w:themeColor="accent1"/>
      <w:sz w:val="18"/>
      <w:szCs w:val="18"/>
    </w:rPr>
  </w:style>
  <w:style w:type="character" w:styleId="822">
    <w:name w:val="Caption Char"/>
    <w:basedOn w:val="821"/>
    <w:link w:val="983"/>
    <w:uiPriority w:val="99"/>
  </w:style>
  <w:style w:type="table" w:styleId="823">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8">
    <w:name w:val="footnote text"/>
    <w:basedOn w:val="961"/>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basedOn w:val="967"/>
    <w:uiPriority w:val="99"/>
    <w:unhideWhenUsed/>
    <w:rPr>
      <w:vertAlign w:val="superscript"/>
    </w:rPr>
  </w:style>
  <w:style w:type="paragraph" w:styleId="951">
    <w:name w:val="endnote text"/>
    <w:basedOn w:val="961"/>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basedOn w:val="967"/>
    <w:uiPriority w:val="99"/>
    <w:semiHidden/>
    <w:unhideWhenUsed/>
    <w:rPr>
      <w:vertAlign w:val="superscript"/>
    </w:r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9"/>
    <w:uiPriority w:val="0"/>
    <w:qFormat/>
    <w:pPr>
      <w:jc w:val="both"/>
      <w:widowControl w:val="off"/>
    </w:pPr>
    <w:rPr>
      <w:rFonts w:ascii="Times New Roman" w:hAnsi="Times New Roman" w:eastAsia="宋体" w:cs="Times New Roman"/>
      <w:sz w:val="21"/>
      <w:szCs w:val="24"/>
      <w:lang w:val="en-US" w:eastAsia="zh-CN" w:bidi="ar-SA"/>
    </w:rPr>
  </w:style>
  <w:style w:type="paragraph" w:styleId="962">
    <w:name w:val="Heading 1"/>
    <w:basedOn w:val="961"/>
    <w:next w:val="961"/>
    <w:link w:val="1014"/>
    <w:uiPriority w:val="0"/>
    <w:qFormat/>
    <w:pPr>
      <w:keepLines/>
      <w:keepNext/>
      <w:spacing w:before="340" w:after="330" w:line="576" w:lineRule="auto"/>
      <w:outlineLvl w:val="0"/>
    </w:pPr>
    <w:rPr>
      <w:b/>
      <w:bCs/>
      <w:sz w:val="44"/>
      <w:szCs w:val="44"/>
    </w:rPr>
  </w:style>
  <w:style w:type="paragraph" w:styleId="963">
    <w:name w:val="Heading 2"/>
    <w:basedOn w:val="961"/>
    <w:next w:val="961"/>
    <w:link w:val="1015"/>
    <w:uiPriority w:val="0"/>
    <w:qFormat/>
    <w:pPr>
      <w:keepLines/>
      <w:keepNext/>
      <w:spacing w:before="260" w:after="260" w:line="413" w:lineRule="auto"/>
      <w:outlineLvl w:val="1"/>
    </w:pPr>
    <w:rPr>
      <w:rFonts w:ascii="Cambria" w:hAnsi="Cambria"/>
      <w:b/>
      <w:sz w:val="32"/>
    </w:rPr>
  </w:style>
  <w:style w:type="paragraph" w:styleId="964">
    <w:name w:val="Heading 3"/>
    <w:basedOn w:val="961"/>
    <w:next w:val="961"/>
    <w:link w:val="1016"/>
    <w:uiPriority w:val="0"/>
    <w:qFormat/>
    <w:pPr>
      <w:keepLines/>
      <w:keepNext/>
      <w:spacing w:before="260" w:after="260" w:line="413" w:lineRule="auto"/>
      <w:outlineLvl w:val="2"/>
    </w:pPr>
    <w:rPr>
      <w:b/>
      <w:bCs/>
      <w:sz w:val="32"/>
      <w:szCs w:val="32"/>
    </w:rPr>
  </w:style>
  <w:style w:type="paragraph" w:styleId="965">
    <w:name w:val="Heading 4"/>
    <w:basedOn w:val="961"/>
    <w:next w:val="961"/>
    <w:link w:val="1017"/>
    <w:uiPriority w:val="0"/>
    <w:qFormat/>
    <w:pPr>
      <w:keepNext/>
      <w:spacing w:before="240" w:after="60"/>
      <w:outlineLvl w:val="3"/>
    </w:pPr>
    <w:rPr>
      <w:b/>
      <w:bCs/>
      <w:sz w:val="28"/>
      <w:szCs w:val="28"/>
    </w:rPr>
  </w:style>
  <w:style w:type="paragraph" w:styleId="966">
    <w:name w:val="Heading 5"/>
    <w:basedOn w:val="961"/>
    <w:next w:val="961"/>
    <w:link w:val="1018"/>
    <w:uiPriority w:val="0"/>
    <w:qFormat/>
    <w:pPr>
      <w:spacing w:before="240" w:after="60"/>
      <w:outlineLvl w:val="4"/>
    </w:pPr>
    <w:rPr>
      <w:b/>
      <w:bCs/>
      <w:i/>
      <w:iCs/>
      <w:sz w:val="26"/>
      <w:szCs w:val="26"/>
    </w:rPr>
  </w:style>
  <w:style w:type="character" w:styleId="967" w:default="1">
    <w:name w:val="Default Paragraph Font"/>
    <w:uiPriority w:val="1"/>
    <w:semiHidden/>
    <w:unhideWhenUsed/>
    <w:qFormat/>
  </w:style>
  <w:style w:type="table" w:styleId="968" w:default="1">
    <w:name w:val="Normal Table"/>
    <w:uiPriority w:val="99"/>
    <w:semiHidden/>
    <w:unhideWhenUsed/>
    <w:qFormat/>
    <w:tblPr>
      <w:tblCellMar>
        <w:left w:w="108" w:type="dxa"/>
        <w:top w:w="0" w:type="dxa"/>
        <w:right w:w="108" w:type="dxa"/>
        <w:bottom w:w="0" w:type="dxa"/>
      </w:tblCellMar>
    </w:tblPr>
  </w:style>
  <w:style w:type="paragraph" w:styleId="969">
    <w:name w:val="Body Text First Indent 2"/>
    <w:basedOn w:val="970"/>
    <w:uiPriority w:val="99"/>
    <w:unhideWhenUsed/>
    <w:qFormat/>
    <w:pPr>
      <w:ind w:firstLine="420"/>
    </w:pPr>
  </w:style>
  <w:style w:type="paragraph" w:styleId="970">
    <w:name w:val="Body Text Indent"/>
    <w:basedOn w:val="961"/>
    <w:next w:val="971"/>
    <w:link w:val="1021"/>
    <w:uiPriority w:val="0"/>
    <w:qFormat/>
    <w:pPr>
      <w:ind w:left="420"/>
      <w:spacing w:after="120"/>
    </w:pPr>
  </w:style>
  <w:style w:type="paragraph" w:styleId="971">
    <w:name w:val="envelope return"/>
    <w:basedOn w:val="961"/>
    <w:uiPriority w:val="0"/>
    <w:qFormat/>
    <w:rPr>
      <w:rFonts w:ascii="Arial" w:hAnsi="Arial"/>
    </w:rPr>
  </w:style>
  <w:style w:type="paragraph" w:styleId="972">
    <w:name w:val="Normal Indent"/>
    <w:basedOn w:val="961"/>
    <w:next w:val="961"/>
    <w:link w:val="1019"/>
    <w:uiPriority w:val="0"/>
    <w:qFormat/>
    <w:pPr>
      <w:ind w:firstLine="420"/>
      <w:jc w:val="left"/>
      <w:widowControl/>
    </w:pPr>
    <w:rPr>
      <w:rFonts w:eastAsia="楷体_GB2312"/>
      <w:sz w:val="24"/>
    </w:rPr>
  </w:style>
  <w:style w:type="paragraph" w:styleId="973">
    <w:name w:val="List Bullet"/>
    <w:basedOn w:val="961"/>
    <w:uiPriority w:val="0"/>
    <w:qFormat/>
    <w:pPr>
      <w:ind w:left="420" w:hanging="420"/>
      <w:tabs>
        <w:tab w:val="left" w:pos="1155" w:leader="none"/>
      </w:tabs>
    </w:pPr>
    <w:rPr>
      <w:rFonts w:eastAsia="仿宋_GB2312"/>
      <w:sz w:val="30"/>
      <w:szCs w:val="20"/>
    </w:rPr>
  </w:style>
  <w:style w:type="paragraph" w:styleId="974">
    <w:name w:val="Document Map"/>
    <w:basedOn w:val="961"/>
    <w:uiPriority w:val="0"/>
    <w:qFormat/>
    <w:pPr>
      <w:shd w:val="clear" w:color="auto" w:fill="000080"/>
    </w:pPr>
  </w:style>
  <w:style w:type="paragraph" w:styleId="975">
    <w:name w:val="annotation text"/>
    <w:basedOn w:val="961"/>
    <w:link w:val="1020"/>
    <w:uiPriority w:val="0"/>
    <w:qFormat/>
    <w:pPr>
      <w:jc w:val="left"/>
    </w:pPr>
  </w:style>
  <w:style w:type="paragraph" w:styleId="976">
    <w:name w:val="Body Text"/>
    <w:basedOn w:val="961"/>
    <w:next w:val="961"/>
    <w:link w:val="1013"/>
    <w:uiPriority w:val="0"/>
    <w:qFormat/>
    <w:pPr>
      <w:spacing w:after="120"/>
    </w:pPr>
  </w:style>
  <w:style w:type="paragraph" w:styleId="977">
    <w:name w:val="Block Text"/>
    <w:basedOn w:val="961"/>
    <w:uiPriority w:val="0"/>
    <w:qFormat/>
    <w:pPr>
      <w:ind w:left="630" w:right="-609" w:firstLine="420"/>
      <w:spacing w:line="360" w:lineRule="auto"/>
    </w:pPr>
    <w:rPr>
      <w:rFonts w:hint="eastAsia" w:ascii="仿宋_GB2312" w:eastAsia="仿宋_GB2312"/>
      <w:szCs w:val="20"/>
    </w:rPr>
  </w:style>
  <w:style w:type="paragraph" w:styleId="978">
    <w:name w:val="toc 3"/>
    <w:basedOn w:val="961"/>
    <w:next w:val="961"/>
    <w:uiPriority w:val="0"/>
    <w:qFormat/>
    <w:pPr>
      <w:ind w:left="840" w:firstLine="200"/>
      <w:jc w:val="left"/>
      <w:spacing w:line="360" w:lineRule="auto"/>
    </w:pPr>
    <w:rPr>
      <w:sz w:val="24"/>
      <w:szCs w:val="22"/>
    </w:rPr>
  </w:style>
  <w:style w:type="paragraph" w:styleId="979">
    <w:name w:val="Plain Text"/>
    <w:basedOn w:val="961"/>
    <w:link w:val="1022"/>
    <w:uiPriority w:val="0"/>
    <w:qFormat/>
    <w:pPr>
      <w:jc w:val="left"/>
      <w:widowControl/>
    </w:pPr>
    <w:rPr>
      <w:rFonts w:ascii="宋体" w:hAnsi="Courier New" w:eastAsia="楷体_GB2312"/>
      <w:sz w:val="26"/>
    </w:rPr>
  </w:style>
  <w:style w:type="paragraph" w:styleId="980">
    <w:name w:val="Date"/>
    <w:basedOn w:val="961"/>
    <w:next w:val="961"/>
    <w:link w:val="1023"/>
    <w:uiPriority w:val="0"/>
    <w:qFormat/>
  </w:style>
  <w:style w:type="paragraph" w:styleId="981">
    <w:name w:val="Body Text Indent 2"/>
    <w:basedOn w:val="961"/>
    <w:uiPriority w:val="0"/>
    <w:qFormat/>
    <w:pPr>
      <w:ind w:left="420"/>
      <w:spacing w:after="120" w:line="480" w:lineRule="auto"/>
    </w:pPr>
  </w:style>
  <w:style w:type="paragraph" w:styleId="982">
    <w:name w:val="Balloon Text"/>
    <w:basedOn w:val="961"/>
    <w:link w:val="1024"/>
    <w:uiPriority w:val="0"/>
    <w:qFormat/>
    <w:rPr>
      <w:sz w:val="18"/>
      <w:szCs w:val="18"/>
    </w:rPr>
  </w:style>
  <w:style w:type="paragraph" w:styleId="983">
    <w:name w:val="Footer"/>
    <w:basedOn w:val="961"/>
    <w:link w:val="1025"/>
    <w:uiPriority w:val="0"/>
    <w:qFormat/>
    <w:pPr>
      <w:jc w:val="left"/>
      <w:tabs>
        <w:tab w:val="center" w:pos="4153" w:leader="none"/>
        <w:tab w:val="right" w:pos="8306" w:leader="none"/>
      </w:tabs>
    </w:pPr>
    <w:rPr>
      <w:sz w:val="18"/>
      <w:szCs w:val="18"/>
    </w:rPr>
  </w:style>
  <w:style w:type="paragraph" w:styleId="984">
    <w:name w:val="Header"/>
    <w:basedOn w:val="961"/>
    <w:link w:val="1026"/>
    <w:uiPriority w:val="0"/>
    <w:qFormat/>
    <w:pPr>
      <w:jc w:val="center"/>
      <w:tabs>
        <w:tab w:val="center" w:pos="4153" w:leader="none"/>
        <w:tab w:val="right" w:pos="8306" w:leader="none"/>
      </w:tabs>
      <w:pBdr>
        <w:bottom w:val="single" w:color="auto" w:sz="6" w:space="1"/>
      </w:pBdr>
    </w:pPr>
    <w:rPr>
      <w:sz w:val="18"/>
      <w:szCs w:val="18"/>
    </w:rPr>
  </w:style>
  <w:style w:type="paragraph" w:styleId="985">
    <w:name w:val="toc 1"/>
    <w:basedOn w:val="961"/>
    <w:next w:val="961"/>
    <w:uiPriority w:val="0"/>
    <w:qFormat/>
    <w:pPr>
      <w:jc w:val="left"/>
    </w:pPr>
    <w:rPr>
      <w:rFonts w:eastAsia="楷体_GB2312"/>
      <w:sz w:val="24"/>
      <w:szCs w:val="20"/>
    </w:rPr>
  </w:style>
  <w:style w:type="paragraph" w:styleId="986">
    <w:name w:val="toc 4"/>
    <w:basedOn w:val="961"/>
    <w:next w:val="961"/>
    <w:uiPriority w:val="0"/>
    <w:qFormat/>
    <w:pPr>
      <w:ind w:left="630"/>
      <w:jc w:val="left"/>
    </w:pPr>
    <w:rPr>
      <w:szCs w:val="21"/>
    </w:rPr>
  </w:style>
  <w:style w:type="paragraph" w:styleId="987">
    <w:name w:val="Subtitle"/>
    <w:basedOn w:val="961"/>
    <w:next w:val="961"/>
    <w:link w:val="1027"/>
    <w:uiPriority w:val="0"/>
    <w:qFormat/>
    <w:pPr>
      <w:jc w:val="center"/>
      <w:spacing w:before="240" w:after="60" w:line="312" w:lineRule="auto"/>
      <w:outlineLvl w:val="1"/>
    </w:pPr>
    <w:rPr>
      <w:rFonts w:ascii="宋体" w:hAnsi="Courier New" w:eastAsia="楷体_GB2312"/>
      <w:sz w:val="26"/>
    </w:rPr>
  </w:style>
  <w:style w:type="paragraph" w:styleId="988">
    <w:name w:val="List"/>
    <w:basedOn w:val="961"/>
    <w:next w:val="961"/>
    <w:uiPriority w:val="0"/>
    <w:qFormat/>
    <w:pPr>
      <w:ind w:left="420" w:hanging="420"/>
    </w:pPr>
    <w:rPr>
      <w:rFonts w:ascii="Arial" w:hAnsi="Arial" w:eastAsia="楷体_GB2312"/>
      <w:sz w:val="28"/>
    </w:rPr>
  </w:style>
  <w:style w:type="paragraph" w:styleId="989">
    <w:name w:val="Body Text Indent 3"/>
    <w:basedOn w:val="961"/>
    <w:uiPriority w:val="0"/>
    <w:qFormat/>
    <w:pPr>
      <w:ind w:firstLine="480"/>
      <w:jc w:val="left"/>
      <w:spacing w:line="440" w:lineRule="atLeast"/>
    </w:pPr>
    <w:rPr>
      <w:sz w:val="24"/>
    </w:rPr>
  </w:style>
  <w:style w:type="paragraph" w:styleId="990">
    <w:name w:val="toc 2"/>
    <w:basedOn w:val="961"/>
    <w:next w:val="961"/>
    <w:uiPriority w:val="0"/>
    <w:qFormat/>
    <w:pPr>
      <w:ind w:left="420" w:firstLine="200"/>
      <w:jc w:val="left"/>
      <w:spacing w:line="360" w:lineRule="auto"/>
    </w:pPr>
    <w:rPr>
      <w:sz w:val="24"/>
      <w:szCs w:val="22"/>
    </w:rPr>
  </w:style>
  <w:style w:type="paragraph" w:styleId="991">
    <w:name w:val="Body Text 2"/>
    <w:basedOn w:val="961"/>
    <w:uiPriority w:val="0"/>
    <w:qFormat/>
    <w:pPr>
      <w:spacing w:after="120" w:line="480" w:lineRule="auto"/>
    </w:pPr>
  </w:style>
  <w:style w:type="paragraph" w:styleId="992">
    <w:name w:val="Normal (Web)"/>
    <w:basedOn w:val="961"/>
    <w:uiPriority w:val="0"/>
    <w:qFormat/>
    <w:pPr>
      <w:jc w:val="left"/>
      <w:spacing w:before="100" w:beforeAutospacing="1" w:after="100" w:afterAutospacing="1"/>
      <w:widowControl/>
    </w:pPr>
    <w:rPr>
      <w:rFonts w:ascii="宋体" w:hAnsi="宋体" w:cs="宋体"/>
      <w:sz w:val="24"/>
    </w:rPr>
  </w:style>
  <w:style w:type="paragraph" w:styleId="993">
    <w:name w:val="index 1"/>
    <w:basedOn w:val="961"/>
    <w:next w:val="961"/>
    <w:uiPriority w:val="0"/>
    <w:qFormat/>
  </w:style>
  <w:style w:type="paragraph" w:styleId="994">
    <w:name w:val="Title"/>
    <w:basedOn w:val="961"/>
    <w:link w:val="1028"/>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995">
    <w:name w:val="annotation subject"/>
    <w:basedOn w:val="975"/>
    <w:next w:val="975"/>
    <w:link w:val="1029"/>
    <w:uiPriority w:val="0"/>
    <w:qFormat/>
    <w:rPr>
      <w:b/>
      <w:bCs/>
    </w:rPr>
  </w:style>
  <w:style w:type="paragraph" w:styleId="996">
    <w:name w:val="Body Text First Indent"/>
    <w:basedOn w:val="976"/>
    <w:uiPriority w:val="0"/>
    <w:qFormat/>
    <w:pPr>
      <w:ind w:firstLine="420"/>
    </w:pPr>
  </w:style>
  <w:style w:type="table" w:styleId="997">
    <w:name w:val="Table Grid"/>
    <w:basedOn w:val="9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8">
    <w:name w:val="Strong"/>
    <w:uiPriority w:val="0"/>
    <w:qFormat/>
    <w:rPr>
      <w:b/>
      <w:bCs/>
    </w:rPr>
  </w:style>
  <w:style w:type="character" w:styleId="999">
    <w:name w:val="page number"/>
    <w:basedOn w:val="967"/>
    <w:uiPriority w:val="0"/>
    <w:qFormat/>
  </w:style>
  <w:style w:type="character" w:styleId="1000">
    <w:name w:val="FollowedHyperlink"/>
    <w:uiPriority w:val="0"/>
    <w:qFormat/>
    <w:rPr>
      <w:color w:val="800080"/>
      <w:szCs w:val="24"/>
      <w:u w:val="none"/>
    </w:rPr>
  </w:style>
  <w:style w:type="character" w:styleId="1001">
    <w:name w:val="Emphasis"/>
    <w:uiPriority w:val="0"/>
    <w:qFormat/>
    <w:rPr>
      <w:i/>
      <w:iCs/>
    </w:rPr>
  </w:style>
  <w:style w:type="character" w:styleId="1002">
    <w:name w:val="HTML Definition"/>
    <w:basedOn w:val="967"/>
    <w:uiPriority w:val="0"/>
    <w:qFormat/>
  </w:style>
  <w:style w:type="character" w:styleId="1003">
    <w:name w:val="HTML Variable"/>
    <w:basedOn w:val="967"/>
    <w:uiPriority w:val="0"/>
    <w:qFormat/>
  </w:style>
  <w:style w:type="character" w:styleId="1004">
    <w:name w:val="Hyperlink"/>
    <w:uiPriority w:val="0"/>
    <w:qFormat/>
    <w:rPr>
      <w:color w:val="000000"/>
      <w:szCs w:val="24"/>
      <w:u w:val="none"/>
    </w:rPr>
  </w:style>
  <w:style w:type="character" w:styleId="1005">
    <w:name w:val="HTML Code"/>
    <w:basedOn w:val="967"/>
    <w:uiPriority w:val="0"/>
    <w:qFormat/>
    <w:rPr>
      <w:rFonts w:hint="default" w:ascii="monospace" w:hAnsi="monospace" w:eastAsia="monospace" w:cs="monospace"/>
      <w:sz w:val="21"/>
      <w:szCs w:val="21"/>
    </w:rPr>
  </w:style>
  <w:style w:type="character" w:styleId="1006">
    <w:name w:val="annotation reference"/>
    <w:uiPriority w:val="0"/>
    <w:qFormat/>
    <w:rPr>
      <w:sz w:val="21"/>
      <w:szCs w:val="21"/>
    </w:rPr>
  </w:style>
  <w:style w:type="character" w:styleId="1007">
    <w:name w:val="HTML Cite"/>
    <w:basedOn w:val="967"/>
    <w:uiPriority w:val="0"/>
    <w:qFormat/>
  </w:style>
  <w:style w:type="character" w:styleId="1008">
    <w:name w:val="HTML Keyboard"/>
    <w:basedOn w:val="967"/>
    <w:uiPriority w:val="0"/>
    <w:qFormat/>
    <w:rPr>
      <w:rFonts w:ascii="monospace" w:hAnsi="monospace" w:eastAsia="monospace" w:cs="monospace"/>
      <w:sz w:val="21"/>
      <w:szCs w:val="21"/>
    </w:rPr>
  </w:style>
  <w:style w:type="character" w:styleId="1009">
    <w:name w:val="HTML Sample"/>
    <w:basedOn w:val="967"/>
    <w:uiPriority w:val="0"/>
    <w:qFormat/>
    <w:rPr>
      <w:rFonts w:hint="default" w:ascii="monospace" w:hAnsi="monospace" w:eastAsia="monospace" w:cs="monospace"/>
      <w:sz w:val="21"/>
      <w:szCs w:val="21"/>
    </w:rPr>
  </w:style>
  <w:style w:type="paragraph" w:styleId="1010" w:customStyle="1">
    <w:name w:val="首行缩进"/>
    <w:basedOn w:val="961"/>
    <w:uiPriority w:val="0"/>
    <w:qFormat/>
    <w:pPr>
      <w:ind w:firstLine="480"/>
    </w:pPr>
    <w:rPr>
      <w:szCs w:val="20"/>
      <w:lang w:val="zh-CN"/>
    </w:rPr>
  </w:style>
  <w:style w:type="paragraph" w:styleId="1011" w:customStyle="1">
    <w:name w:val="段"/>
    <w:next w:val="961"/>
    <w:uiPriority w:val="0"/>
    <w:qFormat/>
    <w:pPr>
      <w:ind w:firstLine="200"/>
      <w:jc w:val="both"/>
    </w:pPr>
    <w:rPr>
      <w:rFonts w:ascii="宋体" w:hAnsi="Times New Roman" w:eastAsia="宋体" w:cs="Times New Roman"/>
      <w:sz w:val="21"/>
      <w:lang w:val="en-US" w:eastAsia="zh-CN" w:bidi="ar-SA"/>
    </w:rPr>
  </w:style>
  <w:style w:type="paragraph" w:styleId="1012" w:customStyle="1">
    <w:name w:val="正文1"/>
    <w:basedOn w:val="961"/>
    <w:next w:val="961"/>
    <w:uiPriority w:val="0"/>
    <w:qFormat/>
    <w:pPr>
      <w:ind w:left="359" w:hanging="359"/>
      <w:spacing w:line="500" w:lineRule="exact"/>
      <w:tabs>
        <w:tab w:val="left" w:pos="480" w:leader="none"/>
      </w:tabs>
    </w:pPr>
    <w:rPr>
      <w:rFonts w:ascii="黑体" w:hAnsi="宋体"/>
    </w:rPr>
  </w:style>
  <w:style w:type="character" w:styleId="1013" w:customStyle="1">
    <w:name w:val="正文文本 字符"/>
    <w:link w:val="976"/>
    <w:uiPriority w:val="0"/>
    <w:qFormat/>
    <w:rPr>
      <w:rFonts w:eastAsia="宋体"/>
      <w:sz w:val="21"/>
      <w:szCs w:val="24"/>
      <w:lang w:val="en-US" w:eastAsia="zh-CN" w:bidi="ar-SA"/>
    </w:rPr>
  </w:style>
  <w:style w:type="character" w:styleId="1014" w:customStyle="1">
    <w:name w:val="标题 1 字符"/>
    <w:link w:val="962"/>
    <w:uiPriority w:val="0"/>
    <w:qFormat/>
    <w:rPr>
      <w:rFonts w:eastAsia="宋体"/>
      <w:b/>
      <w:bCs/>
      <w:sz w:val="44"/>
      <w:szCs w:val="44"/>
      <w:lang w:val="en-US" w:eastAsia="zh-CN" w:bidi="ar-SA"/>
    </w:rPr>
  </w:style>
  <w:style w:type="character" w:styleId="1015" w:customStyle="1">
    <w:name w:val="标题 2 字符"/>
    <w:link w:val="963"/>
    <w:uiPriority w:val="0"/>
    <w:qFormat/>
    <w:rPr>
      <w:rFonts w:ascii="Cambria" w:hAnsi="Cambria" w:eastAsia="宋体"/>
      <w:b/>
      <w:sz w:val="32"/>
      <w:szCs w:val="24"/>
      <w:lang w:val="en-US" w:eastAsia="zh-CN" w:bidi="ar-SA"/>
    </w:rPr>
  </w:style>
  <w:style w:type="character" w:styleId="1016" w:customStyle="1">
    <w:name w:val="标题 3 字符"/>
    <w:link w:val="964"/>
    <w:uiPriority w:val="0"/>
    <w:qFormat/>
    <w:rPr>
      <w:b/>
      <w:bCs/>
      <w:sz w:val="32"/>
      <w:szCs w:val="32"/>
    </w:rPr>
  </w:style>
  <w:style w:type="character" w:styleId="1017" w:customStyle="1">
    <w:name w:val="标题 4 字符"/>
    <w:link w:val="965"/>
    <w:uiPriority w:val="0"/>
    <w:qFormat/>
    <w:rPr>
      <w:rFonts w:eastAsia="宋体"/>
      <w:b/>
      <w:bCs/>
      <w:sz w:val="28"/>
      <w:szCs w:val="28"/>
      <w:lang w:val="en-US" w:eastAsia="zh-CN" w:bidi="ar-SA"/>
    </w:rPr>
  </w:style>
  <w:style w:type="character" w:styleId="1018" w:customStyle="1">
    <w:name w:val="标题 5 字符"/>
    <w:link w:val="966"/>
    <w:uiPriority w:val="0"/>
    <w:qFormat/>
    <w:rPr>
      <w:rFonts w:eastAsia="宋体"/>
      <w:b/>
      <w:bCs/>
      <w:i/>
      <w:iCs/>
      <w:sz w:val="26"/>
      <w:szCs w:val="26"/>
      <w:lang w:val="en-US" w:eastAsia="zh-CN" w:bidi="ar-SA"/>
    </w:rPr>
  </w:style>
  <w:style w:type="character" w:styleId="1019" w:customStyle="1">
    <w:name w:val="正文缩进 字符1"/>
    <w:link w:val="972"/>
    <w:uiPriority w:val="0"/>
    <w:qFormat/>
    <w:rPr>
      <w:rFonts w:eastAsia="楷体_GB2312"/>
      <w:sz w:val="24"/>
      <w:lang w:val="en-US" w:eastAsia="zh-CN" w:bidi="ar-SA"/>
    </w:rPr>
  </w:style>
  <w:style w:type="character" w:styleId="1020" w:customStyle="1">
    <w:name w:val="批注文字 字符"/>
    <w:link w:val="975"/>
    <w:uiPriority w:val="0"/>
    <w:qFormat/>
    <w:rPr>
      <w:sz w:val="21"/>
      <w:szCs w:val="24"/>
    </w:rPr>
  </w:style>
  <w:style w:type="character" w:styleId="1021" w:customStyle="1">
    <w:name w:val="正文文本缩进 字符"/>
    <w:link w:val="970"/>
    <w:uiPriority w:val="0"/>
    <w:qFormat/>
    <w:rPr>
      <w:sz w:val="21"/>
      <w:szCs w:val="24"/>
    </w:rPr>
  </w:style>
  <w:style w:type="character" w:styleId="1022" w:customStyle="1">
    <w:name w:val="纯文本 字符"/>
    <w:link w:val="979"/>
    <w:uiPriority w:val="0"/>
    <w:qFormat/>
    <w:rPr>
      <w:rFonts w:ascii="宋体" w:hAnsi="Courier New" w:eastAsia="楷体_GB2312"/>
      <w:sz w:val="26"/>
      <w:szCs w:val="24"/>
    </w:rPr>
  </w:style>
  <w:style w:type="character" w:styleId="1023" w:customStyle="1">
    <w:name w:val="日期 字符"/>
    <w:link w:val="980"/>
    <w:uiPriority w:val="0"/>
    <w:qFormat/>
    <w:rPr>
      <w:rFonts w:eastAsia="宋体"/>
      <w:sz w:val="21"/>
      <w:szCs w:val="24"/>
      <w:lang w:val="en-US" w:eastAsia="zh-CN" w:bidi="ar-SA"/>
    </w:rPr>
  </w:style>
  <w:style w:type="character" w:styleId="1024" w:customStyle="1">
    <w:name w:val="批注框文本 字符"/>
    <w:link w:val="982"/>
    <w:uiPriority w:val="0"/>
    <w:qFormat/>
    <w:rPr>
      <w:rFonts w:eastAsia="宋体"/>
      <w:sz w:val="18"/>
      <w:szCs w:val="18"/>
      <w:lang w:val="en-US" w:eastAsia="zh-CN" w:bidi="ar-SA"/>
    </w:rPr>
  </w:style>
  <w:style w:type="character" w:styleId="1025" w:customStyle="1">
    <w:name w:val="页脚 字符"/>
    <w:link w:val="983"/>
    <w:uiPriority w:val="0"/>
    <w:qFormat/>
    <w:rPr>
      <w:rFonts w:eastAsia="宋体"/>
      <w:sz w:val="18"/>
      <w:szCs w:val="18"/>
      <w:lang w:val="en-US" w:eastAsia="zh-CN" w:bidi="ar-SA"/>
    </w:rPr>
  </w:style>
  <w:style w:type="character" w:styleId="1026" w:customStyle="1">
    <w:name w:val="页眉 字符"/>
    <w:link w:val="984"/>
    <w:uiPriority w:val="0"/>
    <w:qFormat/>
    <w:rPr>
      <w:rFonts w:eastAsia="宋体"/>
      <w:sz w:val="18"/>
      <w:szCs w:val="18"/>
      <w:lang w:val="en-US" w:eastAsia="zh-CN" w:bidi="ar-SA"/>
    </w:rPr>
  </w:style>
  <w:style w:type="character" w:styleId="1027" w:customStyle="1">
    <w:name w:val="副标题 字符"/>
    <w:link w:val="987"/>
    <w:uiPriority w:val="0"/>
    <w:qFormat/>
    <w:rPr>
      <w:rFonts w:ascii="宋体" w:hAnsi="Courier New" w:eastAsia="楷体_GB2312"/>
      <w:sz w:val="26"/>
      <w:szCs w:val="24"/>
    </w:rPr>
  </w:style>
  <w:style w:type="character" w:styleId="1028" w:customStyle="1">
    <w:name w:val="标题 字符"/>
    <w:link w:val="994"/>
    <w:uiPriority w:val="0"/>
    <w:qFormat/>
    <w:rPr>
      <w:rFonts w:ascii="Arial" w:hAnsi="Arial"/>
      <w:b/>
      <w:bCs/>
      <w:sz w:val="32"/>
      <w:szCs w:val="32"/>
    </w:rPr>
  </w:style>
  <w:style w:type="character" w:styleId="1029" w:customStyle="1">
    <w:name w:val="批注主题 字符"/>
    <w:link w:val="995"/>
    <w:uiPriority w:val="0"/>
    <w:qFormat/>
    <w:rPr>
      <w:b/>
      <w:bCs/>
      <w:sz w:val="21"/>
      <w:szCs w:val="24"/>
    </w:rPr>
  </w:style>
  <w:style w:type="character" w:styleId="1030" w:customStyle="1">
    <w:name w:val="Header Char"/>
    <w:uiPriority w:val="0"/>
    <w:qFormat/>
    <w:rPr>
      <w:rFonts w:eastAsia="宋体" w:cs="Times New Roman"/>
      <w:sz w:val="18"/>
      <w:szCs w:val="24"/>
      <w:lang w:val="en-US" w:eastAsia="zh-CN"/>
    </w:rPr>
  </w:style>
  <w:style w:type="character" w:styleId="1031" w:customStyle="1">
    <w:name w:val="+● Char Char Char Char Char Char"/>
    <w:link w:val="1032"/>
    <w:uiPriority w:val="0"/>
    <w:qFormat/>
    <w:rPr>
      <w:sz w:val="24"/>
      <w:szCs w:val="28"/>
    </w:rPr>
  </w:style>
  <w:style w:type="paragraph" w:styleId="1032" w:customStyle="1">
    <w:name w:val="+● Char Char Char"/>
    <w:basedOn w:val="961"/>
    <w:link w:val="1031"/>
    <w:uiPriority w:val="0"/>
    <w:qFormat/>
    <w:pPr>
      <w:ind w:firstLine="480"/>
      <w:spacing w:line="360" w:lineRule="auto"/>
      <w:tabs>
        <w:tab w:val="left" w:pos="958" w:leader="none"/>
      </w:tabs>
    </w:pPr>
    <w:rPr>
      <w:sz w:val="24"/>
      <w:szCs w:val="28"/>
    </w:rPr>
  </w:style>
  <w:style w:type="character" w:styleId="1033" w:customStyle="1">
    <w:name w:val="+正文 Char3"/>
    <w:link w:val="1034"/>
    <w:uiPriority w:val="0"/>
    <w:qFormat/>
    <w:rPr>
      <w:sz w:val="24"/>
      <w:szCs w:val="24"/>
    </w:rPr>
  </w:style>
  <w:style w:type="paragraph" w:styleId="1034" w:customStyle="1">
    <w:name w:val="+正文"/>
    <w:basedOn w:val="961"/>
    <w:link w:val="1033"/>
    <w:uiPriority w:val="0"/>
    <w:qFormat/>
    <w:pPr>
      <w:ind w:firstLine="200"/>
      <w:spacing w:line="360" w:lineRule="auto"/>
    </w:pPr>
    <w:rPr>
      <w:sz w:val="24"/>
    </w:rPr>
  </w:style>
  <w:style w:type="character" w:styleId="1035" w:customStyle="1">
    <w:name w:val="c lh15"/>
    <w:basedOn w:val="967"/>
    <w:uiPriority w:val="0"/>
    <w:qFormat/>
  </w:style>
  <w:style w:type="character" w:styleId="1036" w:customStyle="1">
    <w:name w:val="纯文本 Char Char2"/>
    <w:uiPriority w:val="0"/>
    <w:qFormat/>
    <w:rPr>
      <w:rFonts w:ascii="宋体" w:hAnsi="Courier New" w:eastAsia="楷体_GB2312"/>
      <w:sz w:val="26"/>
      <w:szCs w:val="24"/>
      <w:lang w:val="en-US" w:eastAsia="zh-CN" w:bidi="ar-SA"/>
    </w:rPr>
  </w:style>
  <w:style w:type="character" w:styleId="1037" w:customStyle="1">
    <w:name w:val="Char Char17"/>
    <w:uiPriority w:val="0"/>
    <w:qFormat/>
    <w:rPr>
      <w:rFonts w:eastAsia="楷体_GB2312"/>
      <w:sz w:val="24"/>
      <w:lang w:val="en-US" w:eastAsia="zh-CN" w:bidi="ar-SA"/>
    </w:rPr>
  </w:style>
  <w:style w:type="character" w:styleId="1038" w:customStyle="1">
    <w:name w:val="Heading 5 Char"/>
    <w:uiPriority w:val="0"/>
    <w:qFormat/>
    <w:rPr>
      <w:rFonts w:ascii="Times New Roman" w:hAnsi="Times New Roman" w:cs="Times New Roman"/>
      <w:b/>
      <w:bCs/>
      <w:sz w:val="28"/>
      <w:szCs w:val="28"/>
    </w:rPr>
  </w:style>
  <w:style w:type="character" w:styleId="1039" w:customStyle="1">
    <w:name w:val="首行缩进两字 Char1"/>
    <w:uiPriority w:val="0"/>
    <w:qFormat/>
    <w:rPr>
      <w:rFonts w:eastAsia="楷体_GB2312"/>
      <w:sz w:val="24"/>
      <w:lang w:val="en-US" w:eastAsia="zh-CN" w:bidi="ar-SA"/>
    </w:rPr>
  </w:style>
  <w:style w:type="character" w:styleId="1040" w:customStyle="1">
    <w:name w:val="Heading 3 Char"/>
    <w:uiPriority w:val="0"/>
    <w:qFormat/>
    <w:rPr>
      <w:rFonts w:ascii="Times New Roman" w:hAnsi="Times New Roman" w:cs="Times New Roman"/>
      <w:b/>
      <w:bCs/>
      <w:sz w:val="32"/>
      <w:szCs w:val="32"/>
    </w:rPr>
  </w:style>
  <w:style w:type="character" w:styleId="1041" w:customStyle="1">
    <w:name w:val="Heading 4 Char"/>
    <w:uiPriority w:val="0"/>
    <w:qFormat/>
    <w:rPr>
      <w:rFonts w:ascii="Times New Roman" w:hAnsi="Times New Roman" w:eastAsia="宋体" w:cs="Times New Roman"/>
      <w:b/>
      <w:bCs/>
      <w:sz w:val="28"/>
      <w:szCs w:val="28"/>
    </w:rPr>
  </w:style>
  <w:style w:type="character" w:styleId="1042" w:customStyle="1">
    <w:name w:val="NormalCharacter"/>
    <w:uiPriority w:val="0"/>
    <w:qFormat/>
  </w:style>
  <w:style w:type="character" w:styleId="1043" w:customStyle="1">
    <w:name w:val="首行缩进两字 Char2"/>
    <w:uiPriority w:val="0"/>
    <w:qFormat/>
    <w:rPr>
      <w:rFonts w:eastAsia="楷体_GB2312"/>
      <w:sz w:val="24"/>
      <w:lang w:val="en-US" w:eastAsia="zh-CN" w:bidi="ar-SA"/>
    </w:rPr>
  </w:style>
  <w:style w:type="character" w:styleId="1044" w:customStyle="1">
    <w:name w:val="标题 Char1"/>
    <w:uiPriority w:val="0"/>
    <w:qFormat/>
    <w:rPr>
      <w:rFonts w:ascii="Cambria" w:hAnsi="Cambria" w:cs="Times New Roman"/>
      <w:b/>
      <w:bCs/>
      <w:sz w:val="32"/>
      <w:szCs w:val="32"/>
    </w:rPr>
  </w:style>
  <w:style w:type="character" w:styleId="1045" w:customStyle="1">
    <w:name w:val="+标题2 Char Char"/>
    <w:link w:val="1046"/>
    <w:uiPriority w:val="0"/>
    <w:qFormat/>
    <w:rPr>
      <w:rFonts w:ascii="Cambria" w:hAnsi="Cambria"/>
      <w:b/>
      <w:sz w:val="24"/>
      <w:szCs w:val="24"/>
    </w:rPr>
  </w:style>
  <w:style w:type="paragraph" w:styleId="1046" w:customStyle="1">
    <w:name w:val="+标题2"/>
    <w:basedOn w:val="963"/>
    <w:link w:val="1045"/>
    <w:uiPriority w:val="0"/>
    <w:qFormat/>
    <w:pPr>
      <w:ind w:left="840" w:hanging="420"/>
      <w:spacing w:before="120" w:after="120" w:line="360" w:lineRule="auto"/>
      <w:tabs>
        <w:tab w:val="left" w:pos="431" w:leader="none"/>
      </w:tabs>
    </w:pPr>
    <w:rPr>
      <w:sz w:val="24"/>
    </w:rPr>
  </w:style>
  <w:style w:type="character" w:styleId="1047" w:customStyle="1">
    <w:name w:val="+列表1 Char Char Char Char Char Char"/>
    <w:link w:val="1048"/>
    <w:uiPriority w:val="0"/>
    <w:qFormat/>
    <w:rPr>
      <w:rFonts w:eastAsia="宋体"/>
      <w:sz w:val="24"/>
      <w:szCs w:val="24"/>
      <w:lang w:val="en-US" w:eastAsia="zh-CN" w:bidi="ar-SA"/>
    </w:rPr>
  </w:style>
  <w:style w:type="paragraph" w:styleId="1048" w:customStyle="1">
    <w:name w:val="+列表1"/>
    <w:basedOn w:val="961"/>
    <w:link w:val="1047"/>
    <w:uiPriority w:val="0"/>
    <w:qFormat/>
    <w:pPr>
      <w:jc w:val="center"/>
    </w:pPr>
    <w:rPr>
      <w:sz w:val="24"/>
    </w:rPr>
  </w:style>
  <w:style w:type="character" w:styleId="1049" w:customStyle="1">
    <w:name w:val="Plain Text Char Char"/>
    <w:link w:val="1050"/>
    <w:uiPriority w:val="0"/>
    <w:qFormat/>
    <w:rPr>
      <w:rFonts w:ascii="宋体" w:hAnsi="Courier New" w:eastAsia="楷体_GB2312"/>
      <w:sz w:val="28"/>
      <w:lang w:val="en-US" w:eastAsia="zh-CN" w:bidi="ar-SA"/>
    </w:rPr>
  </w:style>
  <w:style w:type="paragraph" w:styleId="1050" w:customStyle="1">
    <w:name w:val="纯文本1"/>
    <w:basedOn w:val="961"/>
    <w:next w:val="986"/>
    <w:link w:val="1049"/>
    <w:uiPriority w:val="0"/>
    <w:qFormat/>
    <w:rPr>
      <w:rFonts w:ascii="宋体" w:hAnsi="Courier New" w:eastAsia="楷体_GB2312"/>
      <w:sz w:val="28"/>
    </w:rPr>
  </w:style>
  <w:style w:type="character" w:styleId="1051" w:customStyle="1">
    <w:name w:val="方案文档 Char Char"/>
    <w:link w:val="1052"/>
    <w:uiPriority w:val="0"/>
    <w:qFormat/>
    <w:rPr>
      <w:rFonts w:eastAsia="Times New Roman"/>
      <w:sz w:val="24"/>
      <w:szCs w:val="24"/>
      <w:lang w:val="en-US" w:eastAsia="zh-CN" w:bidi="ar-SA"/>
    </w:rPr>
  </w:style>
  <w:style w:type="paragraph" w:styleId="1052" w:customStyle="1">
    <w:name w:val="方案文档"/>
    <w:link w:val="1051"/>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053" w:customStyle="1">
    <w:name w:val="UserStyle_5"/>
    <w:link w:val="1054"/>
    <w:uiPriority w:val="0"/>
    <w:qFormat/>
    <w:rPr>
      <w:sz w:val="16"/>
      <w:szCs w:val="16"/>
    </w:rPr>
  </w:style>
  <w:style w:type="paragraph" w:styleId="1054" w:customStyle="1">
    <w:name w:val="BodyTextIndent3"/>
    <w:basedOn w:val="961"/>
    <w:link w:val="1053"/>
    <w:uiPriority w:val="0"/>
    <w:qFormat/>
    <w:pPr>
      <w:ind w:left="420"/>
      <w:jc w:val="left"/>
      <w:spacing w:after="120"/>
      <w:widowControl/>
    </w:pPr>
    <w:rPr>
      <w:sz w:val="16"/>
      <w:szCs w:val="16"/>
    </w:rPr>
  </w:style>
  <w:style w:type="character" w:styleId="1055" w:customStyle="1">
    <w:name w:val="正文缩进 字符"/>
    <w:uiPriority w:val="0"/>
    <w:qFormat/>
    <w:rPr>
      <w:rFonts w:eastAsia="楷体_GB2312"/>
      <w:sz w:val="24"/>
    </w:rPr>
  </w:style>
  <w:style w:type="character" w:styleId="1056" w:customStyle="1">
    <w:name w:val="Footer Char"/>
    <w:uiPriority w:val="0"/>
    <w:qFormat/>
    <w:rPr>
      <w:rFonts w:ascii="Times New Roman" w:hAnsi="Times New Roman" w:cs="Times New Roman"/>
      <w:sz w:val="18"/>
      <w:szCs w:val="18"/>
    </w:rPr>
  </w:style>
  <w:style w:type="paragraph" w:styleId="1057" w:customStyle="1">
    <w:name w:val="Char Char Char1 Char Char Char Char"/>
    <w:basedOn w:val="961"/>
    <w:uiPriority w:val="0"/>
    <w:qFormat/>
    <w:pPr>
      <w:jc w:val="left"/>
      <w:spacing w:after="160" w:line="240" w:lineRule="exact"/>
      <w:widowControl/>
    </w:pPr>
    <w:rPr>
      <w:sz w:val="24"/>
    </w:rPr>
  </w:style>
  <w:style w:type="paragraph" w:styleId="1058" w:customStyle="1">
    <w:name w:val="p0"/>
    <w:basedOn w:val="961"/>
    <w:uiPriority w:val="0"/>
    <w:qFormat/>
    <w:pPr>
      <w:jc w:val="left"/>
      <w:widowControl/>
    </w:pPr>
    <w:rPr>
      <w:sz w:val="24"/>
    </w:rPr>
  </w:style>
  <w:style w:type="paragraph" w:styleId="1059" w:customStyle="1">
    <w:name w:val="正文2"/>
    <w:uiPriority w:val="0"/>
    <w:qFormat/>
    <w:pPr>
      <w:jc w:val="both"/>
      <w:spacing w:line="312" w:lineRule="atLeast"/>
      <w:widowControl w:val="off"/>
    </w:pPr>
    <w:rPr>
      <w:rFonts w:ascii="宋体" w:hAnsi="Times New Roman" w:eastAsia="宋体" w:cs="Times New Roman"/>
      <w:sz w:val="34"/>
      <w:szCs w:val="22"/>
      <w:lang w:val="en-US" w:eastAsia="zh-CN" w:bidi="ar-SA"/>
    </w:rPr>
  </w:style>
  <w:style w:type="paragraph" w:styleId="1060" w:customStyle="1">
    <w:name w:val="Plain Text1"/>
    <w:basedOn w:val="961"/>
    <w:uiPriority w:val="0"/>
    <w:qFormat/>
    <w:rPr>
      <w:rFonts w:ascii="宋体" w:hAnsi="Courier New" w:eastAsia="楷体_GB2312"/>
      <w:sz w:val="26"/>
      <w:szCs w:val="20"/>
    </w:rPr>
  </w:style>
  <w:style w:type="paragraph" w:styleId="1061" w:customStyle="1">
    <w:name w:val="Char Char Char Char Char Char Char Char Char1 Char Char Char Char"/>
    <w:basedOn w:val="974"/>
    <w:uiPriority w:val="0"/>
    <w:qFormat/>
    <w:pPr>
      <w:spacing w:line="360" w:lineRule="auto"/>
    </w:pPr>
    <w:rPr>
      <w:rFonts w:eastAsia="楷体_GB2312"/>
      <w:sz w:val="26"/>
      <w:szCs w:val="20"/>
    </w:rPr>
  </w:style>
  <w:style w:type="paragraph" w:styleId="1062" w:customStyle="1">
    <w:name w:val="表名"/>
    <w:basedOn w:val="1063"/>
    <w:uiPriority w:val="0"/>
    <w:qFormat/>
    <w:pPr>
      <w:jc w:val="right"/>
    </w:pPr>
    <w:rPr>
      <w:b/>
    </w:rPr>
  </w:style>
  <w:style w:type="paragraph" w:styleId="1063" w:customStyle="1">
    <w:name w:val="表格"/>
    <w:basedOn w:val="961"/>
    <w:uiPriority w:val="0"/>
    <w:qFormat/>
    <w:pPr>
      <w:jc w:val="center"/>
    </w:pPr>
    <w:rPr>
      <w:szCs w:val="22"/>
    </w:rPr>
  </w:style>
  <w:style w:type="paragraph" w:styleId="1064" w:customStyle="1">
    <w:name w:val="表"/>
    <w:basedOn w:val="961"/>
    <w:uiPriority w:val="0"/>
    <w:qFormat/>
    <w:pPr>
      <w:jc w:val="center"/>
    </w:pPr>
    <w:rPr>
      <w:szCs w:val="20"/>
    </w:rPr>
  </w:style>
  <w:style w:type="paragraph" w:styleId="1065" w:customStyle="1">
    <w:name w:val="正文标准"/>
    <w:basedOn w:val="961"/>
    <w:uiPriority w:val="0"/>
    <w:qFormat/>
    <w:pPr>
      <w:ind w:firstLine="200"/>
      <w:spacing w:line="360" w:lineRule="auto"/>
    </w:pPr>
    <w:rPr>
      <w:rFonts w:hAnsi="宋体"/>
      <w:sz w:val="24"/>
    </w:rPr>
  </w:style>
  <w:style w:type="paragraph" w:styleId="1066" w:customStyle="1">
    <w:name w:val="列出段落1"/>
    <w:basedOn w:val="961"/>
    <w:uiPriority w:val="0"/>
    <w:qFormat/>
    <w:pPr>
      <w:ind w:firstLine="420"/>
      <w:jc w:val="left"/>
      <w:spacing w:line="360" w:lineRule="auto"/>
    </w:pPr>
    <w:rPr>
      <w:sz w:val="24"/>
      <w:szCs w:val="22"/>
    </w:rPr>
  </w:style>
  <w:style w:type="paragraph" w:styleId="1067" w:customStyle="1">
    <w:name w:val="p25"/>
    <w:basedOn w:val="961"/>
    <w:uiPriority w:val="0"/>
    <w:qFormat/>
    <w:pPr>
      <w:jc w:val="left"/>
      <w:widowControl/>
    </w:pPr>
    <w:rPr>
      <w:rFonts w:ascii="黑体" w:hAnsi="黑体" w:eastAsia="黑体" w:cs="黑体"/>
      <w:sz w:val="26"/>
      <w:szCs w:val="26"/>
    </w:rPr>
  </w:style>
  <w:style w:type="paragraph" w:styleId="1068" w:customStyle="1">
    <w:name w:val="Char"/>
    <w:basedOn w:val="961"/>
    <w:uiPriority w:val="0"/>
    <w:qFormat/>
    <w:pPr>
      <w:ind w:left="420" w:hanging="420"/>
      <w:tabs>
        <w:tab w:val="left" w:pos="420" w:leader="none"/>
      </w:tabs>
    </w:pPr>
    <w:rPr>
      <w:sz w:val="24"/>
    </w:rPr>
  </w:style>
  <w:style w:type="paragraph" w:styleId="1069" w:customStyle="1">
    <w:name w:val="Char Char Char Char Char Char Char Char Char1 Char"/>
    <w:basedOn w:val="974"/>
    <w:uiPriority w:val="0"/>
    <w:qFormat/>
    <w:pPr>
      <w:spacing w:line="360" w:lineRule="auto"/>
    </w:pPr>
    <w:rPr>
      <w:rFonts w:ascii="Tahoma" w:hAnsi="Tahoma"/>
      <w:sz w:val="24"/>
    </w:rPr>
  </w:style>
  <w:style w:type="paragraph" w:styleId="1070" w:customStyle="1">
    <w:name w:val="纯文本11"/>
    <w:basedOn w:val="961"/>
    <w:next w:val="986"/>
    <w:uiPriority w:val="0"/>
    <w:qFormat/>
    <w:rPr>
      <w:rFonts w:ascii="宋体" w:hAnsi="Courier New" w:eastAsia="楷体_GB2312"/>
      <w:sz w:val="28"/>
      <w:szCs w:val="20"/>
    </w:rPr>
  </w:style>
  <w:style w:type="paragraph" w:styleId="1071" w:customStyle="1">
    <w:name w:val="UserStyle_7"/>
    <w:next w:val="961"/>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72" w:customStyle="1">
    <w:name w:val="Char Char Char"/>
    <w:basedOn w:val="974"/>
    <w:uiPriority w:val="0"/>
    <w:qFormat/>
    <w:pPr>
      <w:spacing w:line="360" w:lineRule="auto"/>
    </w:pPr>
    <w:rPr>
      <w:rFonts w:ascii="Tahoma" w:hAnsi="Tahoma"/>
      <w:sz w:val="24"/>
    </w:rPr>
  </w:style>
  <w:style w:type="paragraph" w:styleId="1073" w:customStyle="1">
    <w:name w:val="图名"/>
    <w:basedOn w:val="961"/>
    <w:uiPriority w:val="0"/>
    <w:qFormat/>
    <w:pPr>
      <w:jc w:val="center"/>
    </w:pPr>
    <w:rPr>
      <w:rFonts w:ascii="宋体" w:hAnsi="宋体"/>
      <w:b/>
      <w:szCs w:val="22"/>
    </w:rPr>
  </w:style>
  <w:style w:type="paragraph" w:styleId="1074" w:customStyle="1">
    <w:name w:val="格式３"/>
    <w:basedOn w:val="961"/>
    <w:uiPriority w:val="0"/>
    <w:qFormat/>
    <w:pPr>
      <w:ind w:left="600" w:hanging="600"/>
      <w:spacing w:line="420" w:lineRule="exact"/>
    </w:pPr>
    <w:rPr>
      <w:rFonts w:ascii="宋体" w:hAnsi="宋体"/>
      <w:color w:val="000000"/>
      <w:sz w:val="24"/>
      <w:szCs w:val="20"/>
    </w:rPr>
  </w:style>
  <w:style w:type="paragraph" w:styleId="1075" w:customStyle="1">
    <w:name w:val="xl44"/>
    <w:basedOn w:val="961"/>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76" w:customStyle="1">
    <w:name w:val="Char Char Char Char Char Char Char Char Char Char"/>
    <w:basedOn w:val="961"/>
    <w:uiPriority w:val="0"/>
    <w:qFormat/>
    <w:pPr>
      <w:ind w:left="420" w:hanging="420"/>
      <w:tabs>
        <w:tab w:val="left" w:pos="420" w:leader="none"/>
      </w:tabs>
    </w:pPr>
    <w:rPr>
      <w:sz w:val="24"/>
    </w:rPr>
  </w:style>
  <w:style w:type="paragraph" w:styleId="1077" w:customStyle="1">
    <w:name w:val="图片"/>
    <w:basedOn w:val="961"/>
    <w:uiPriority w:val="0"/>
    <w:qFormat/>
    <w:pPr>
      <w:jc w:val="center"/>
      <w:spacing w:line="360" w:lineRule="auto"/>
    </w:pPr>
    <w:rPr>
      <w:b/>
      <w:szCs w:val="22"/>
    </w:rPr>
  </w:style>
  <w:style w:type="paragraph" w:styleId="1078" w:customStyle="1">
    <w:name w:val="纯文本2"/>
    <w:basedOn w:val="961"/>
    <w:uiPriority w:val="0"/>
    <w:qFormat/>
    <w:pPr>
      <w:jc w:val="left"/>
      <w:widowControl/>
    </w:pPr>
    <w:rPr>
      <w:rFonts w:ascii="宋体" w:hAnsi="Courier New" w:eastAsia="楷体_GB2312"/>
      <w:sz w:val="26"/>
      <w:szCs w:val="20"/>
    </w:rPr>
  </w:style>
  <w:style w:type="paragraph" w:styleId="1079" w:customStyle="1">
    <w:name w:val="表文字"/>
    <w:uiPriority w:val="0"/>
    <w:qFormat/>
    <w:pPr>
      <w:jc w:val="center"/>
    </w:pPr>
    <w:rPr>
      <w:rFonts w:ascii="Times New Roman" w:hAnsi="Times New Roman" w:eastAsia="宋体" w:cs="Times New Roman"/>
      <w:bCs/>
      <w:sz w:val="21"/>
      <w:szCs w:val="24"/>
      <w:lang w:val="en-US" w:eastAsia="zh-CN" w:bidi="ar-SA"/>
    </w:rPr>
  </w:style>
  <w:style w:type="paragraph" w:styleId="1080" w:customStyle="1">
    <w:name w:val="Char Char Char Char Char Char Char"/>
    <w:basedOn w:val="961"/>
    <w:uiPriority w:val="0"/>
    <w:qFormat/>
  </w:style>
  <w:style w:type="paragraph" w:styleId="1081" w:customStyle="1">
    <w:name w:val="Char Char Char Char"/>
    <w:basedOn w:val="974"/>
    <w:uiPriority w:val="0"/>
    <w:qFormat/>
    <w:pPr>
      <w:spacing w:line="360" w:lineRule="auto"/>
    </w:pPr>
    <w:rPr>
      <w:sz w:val="24"/>
      <w:szCs w:val="20"/>
    </w:rPr>
  </w:style>
  <w:style w:type="paragraph" w:styleId="1082" w:customStyle="1">
    <w:name w:val="TOC 标题1"/>
    <w:basedOn w:val="962"/>
    <w:next w:val="961"/>
    <w:uiPriority w:val="0"/>
    <w:qFormat/>
    <w:pPr>
      <w:jc w:val="left"/>
      <w:spacing w:before="480" w:after="0" w:line="276" w:lineRule="auto"/>
      <w:widowControl/>
      <w:outlineLvl w:val="9"/>
    </w:pPr>
    <w:rPr>
      <w:rFonts w:ascii="Cambria" w:hAnsi="Cambria"/>
      <w:color w:val="365f91"/>
      <w:sz w:val="28"/>
      <w:szCs w:val="28"/>
    </w:rPr>
  </w:style>
  <w:style w:type="paragraph" w:styleId="1083" w:customStyle="1">
    <w:name w:val="Char1 Char Char Char"/>
    <w:basedOn w:val="961"/>
    <w:uiPriority w:val="0"/>
    <w:qFormat/>
    <w:rPr>
      <w:rFonts w:ascii="Tahoma" w:hAnsi="Tahoma"/>
      <w:sz w:val="24"/>
      <w:szCs w:val="20"/>
    </w:rPr>
  </w:style>
  <w:style w:type="paragraph" w:styleId="1084" w:customStyle="1">
    <w:name w:val="正文21"/>
    <w:basedOn w:val="961"/>
    <w:uiPriority w:val="0"/>
    <w:qFormat/>
    <w:pPr>
      <w:ind w:firstLine="200"/>
      <w:jc w:val="left"/>
      <w:spacing w:after="160" w:line="360" w:lineRule="auto"/>
      <w:widowControl/>
    </w:pPr>
    <w:rPr>
      <w:rFonts w:ascii="Verdana" w:hAnsi="Verdana" w:eastAsia="黑体"/>
      <w:szCs w:val="20"/>
      <w:lang w:eastAsia="en-US"/>
    </w:rPr>
  </w:style>
  <w:style w:type="paragraph" w:styleId="1085" w:customStyle="1">
    <w:name w:val="纯文本3"/>
    <w:basedOn w:val="961"/>
    <w:uiPriority w:val="0"/>
    <w:qFormat/>
    <w:rPr>
      <w:rFonts w:ascii="宋体" w:hAnsi="Courier New" w:eastAsia="楷体_GB2312"/>
      <w:sz w:val="28"/>
      <w:szCs w:val="20"/>
    </w:rPr>
  </w:style>
  <w:style w:type="paragraph" w:styleId="108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87" w:customStyle="1">
    <w:name w:val="Default"/>
    <w:uiPriority w:val="0"/>
    <w:qFormat/>
    <w:pPr>
      <w:widowControl w:val="off"/>
    </w:pPr>
    <w:rPr>
      <w:rFonts w:ascii="仿宋v.萀" w:hAnsi="Times New Roman" w:eastAsia="仿宋v.萀" w:cs="仿宋v.萀"/>
      <w:color w:val="000000"/>
      <w:sz w:val="24"/>
      <w:szCs w:val="24"/>
      <w:lang w:val="en-US" w:eastAsia="zh-CN" w:bidi="ar-SA"/>
    </w:rPr>
  </w:style>
  <w:style w:type="paragraph" w:styleId="1088">
    <w:name w:val="No Spacing"/>
    <w:uiPriority w:val="0"/>
    <w:qFormat/>
    <w:pPr>
      <w:jc w:val="both"/>
      <w:widowControl w:val="off"/>
    </w:pPr>
    <w:rPr>
      <w:rFonts w:ascii="Times New Roman" w:hAnsi="Times New Roman" w:eastAsia="宋体" w:cs="Times New Roman"/>
      <w:sz w:val="21"/>
      <w:szCs w:val="24"/>
      <w:lang w:val="en-US" w:eastAsia="zh-CN" w:bidi="ar-SA"/>
    </w:rPr>
  </w:style>
  <w:style w:type="character" w:styleId="1089" w:customStyle="1">
    <w:name w:val="font11"/>
    <w:basedOn w:val="967"/>
    <w:uiPriority w:val="0"/>
    <w:qFormat/>
    <w:rPr>
      <w:rFonts w:hint="eastAsia" w:ascii="宋体" w:hAnsi="宋体" w:eastAsia="宋体" w:cs="宋体"/>
      <w:color w:val="000000"/>
      <w:sz w:val="21"/>
      <w:szCs w:val="21"/>
      <w:u w:val="none"/>
    </w:rPr>
  </w:style>
  <w:style w:type="paragraph" w:styleId="1090" w:customStyle="1">
    <w:name w:val="_Style 30"/>
    <w:basedOn w:val="961"/>
    <w:next w:val="979"/>
    <w:uiPriority w:val="0"/>
    <w:qFormat/>
    <w:rPr>
      <w:rFonts w:ascii="宋体" w:hAnsi="Courier New"/>
    </w:rPr>
  </w:style>
  <w:style w:type="paragraph" w:styleId="1091"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character" w:styleId="1092" w:customStyle="1">
    <w:name w:val="fontstrikethrough"/>
    <w:basedOn w:val="967"/>
    <w:uiPriority w:val="0"/>
    <w:qFormat/>
    <w:rPr>
      <w:strike/>
    </w:rPr>
  </w:style>
  <w:style w:type="character" w:styleId="1093" w:customStyle="1">
    <w:name w:val="fontborder"/>
    <w:basedOn w:val="967"/>
    <w:uiPriority w:val="0"/>
    <w:qFormat/>
  </w:style>
  <w:style w:type="paragraph" w:styleId="1094">
    <w:name w:val="List Paragraph"/>
    <w:basedOn w:val="961"/>
    <w:uiPriority w:val="99"/>
    <w:qFormat/>
    <w:pPr>
      <w:ind w:firstLine="420"/>
    </w:pPr>
  </w:style>
  <w:style w:type="paragraph" w:styleId="1095"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096" w:customStyle="1">
    <w:name w:val="表格文字"/>
    <w:basedOn w:val="976"/>
    <w:next w:val="976"/>
    <w:uiPriority w:val="0"/>
    <w:qFormat/>
    <w:pPr>
      <w:jc w:val="left"/>
      <w:spacing w:line="420" w:lineRule="atLeast"/>
    </w:pPr>
    <w:rPr>
      <w:szCs w:val="20"/>
    </w:rPr>
  </w:style>
  <w:style w:type="paragraph" w:styleId="1097" w:customStyle="1">
    <w:name w:val="Table Paragraph"/>
    <w:basedOn w:val="961"/>
    <w:uiPriority w:val="1"/>
    <w:qFormat/>
    <w:pPr>
      <w:jc w:val="left"/>
    </w:pPr>
    <w:rPr>
      <w:rFonts w:ascii="宋体" w:hAnsi="宋体" w:cs="宋体"/>
      <w:sz w:val="22"/>
      <w:szCs w:val="22"/>
      <w:lang w:val="zh-CN" w:bidi="zh-CN"/>
    </w:rPr>
  </w:style>
  <w:style w:type="paragraph" w:styleId="1098" w:customStyle="1">
    <w:name w:val="纯文本5"/>
    <w:basedOn w:val="961"/>
    <w:uiPriority w:val="0"/>
    <w:qFormat/>
    <w:rPr>
      <w:rFonts w:ascii="宋体" w:hAnsi="Courier New" w:eastAsia="楷体_GB2312"/>
      <w:sz w:val="26"/>
      <w:szCs w:val="20"/>
    </w:rPr>
  </w:style>
  <w:style w:type="paragraph" w:styleId="1099" w:customStyle="1">
    <w:name w:val="纯文本6"/>
    <w:basedOn w:val="961"/>
    <w:uiPriority w:val="0"/>
    <w:qFormat/>
    <w:rPr>
      <w:rFonts w:ascii="宋体" w:hAnsi="Courier New" w:eastAsia="楷体_GB2312"/>
      <w:sz w:val="26"/>
    </w:rPr>
  </w:style>
  <w:style w:type="paragraph" w:styleId="1100" w:customStyle="1">
    <w:name w:val="纯文本7"/>
    <w:basedOn w:val="961"/>
    <w:uiPriority w:val="0"/>
    <w:qFormat/>
    <w:rPr>
      <w:rFonts w:ascii="宋体" w:hAnsi="Courier New" w:eastAsia="楷体_GB2312"/>
      <w:sz w:val="28"/>
    </w:rPr>
  </w:style>
  <w:style w:type="paragraph" w:styleId="1101" w:customStyle="1">
    <w:name w:val="正文文本1"/>
    <w:basedOn w:val="961"/>
    <w:next w:val="961"/>
    <w:uiPriority w:val="0"/>
    <w:qFormat/>
    <w:pPr>
      <w:spacing w:line="400" w:lineRule="exact"/>
    </w:pPr>
    <w:rPr>
      <w:rFonts w:ascii="楷体_GB2312"/>
      <w:sz w:val="28"/>
    </w:rPr>
  </w:style>
  <w:style w:type="paragraph" w:styleId="1102" w:customStyle="1">
    <w:name w:val="正文缩进1"/>
    <w:basedOn w:val="961"/>
    <w:next w:val="961"/>
    <w:uiPriority w:val="0"/>
    <w:qFormat/>
    <w:pPr>
      <w:ind w:firstLine="420"/>
      <w:jc w:val="left"/>
    </w:pPr>
    <w:rPr>
      <w:sz w:val="24"/>
    </w:rPr>
  </w:style>
  <w:style w:type="table" w:styleId="1103" w:customStyle="1">
    <w:name w:val="Table Normal"/>
    <w:uiPriority w:val="0"/>
    <w:semiHidden/>
    <w:unhideWhenUsed/>
    <w:qFormat/>
    <w:tblPr>
      <w:tblCellMar>
        <w:left w:w="0" w:type="dxa"/>
        <w:top w:w="0" w:type="dxa"/>
        <w:right w:w="0" w:type="dxa"/>
        <w:bottom w:w="0" w:type="dxa"/>
      </w:tblCellMar>
    </w:tblPr>
  </w:style>
  <w:style w:type="paragraph" w:styleId="1104" w:customStyle="1">
    <w:name w:val="Table Text"/>
    <w:basedOn w:val="961"/>
    <w:uiPriority w:val="0"/>
    <w:semiHidden/>
    <w:qFormat/>
    <w:rPr>
      <w:rFonts w:ascii="宋体" w:hAnsi="宋体" w:cs="宋体"/>
      <w:sz w:val="22"/>
      <w:szCs w:val="22"/>
      <w:lang w:eastAsia="en-US"/>
    </w:rPr>
  </w:style>
  <w:style w:type="paragraph" w:styleId="1105"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106" w:customStyle="1">
    <w:name w:val="font51"/>
    <w:basedOn w:val="967"/>
    <w:uiPriority w:val="0"/>
    <w:qFormat/>
    <w:rPr>
      <w:rFonts w:hint="eastAsia" w:ascii="仿宋" w:hAnsi="仿宋" w:eastAsia="仿宋" w:cs="仿宋"/>
      <w:color w:val="000000"/>
      <w:sz w:val="18"/>
      <w:szCs w:val="18"/>
      <w:u w:val="none"/>
    </w:rPr>
  </w:style>
  <w:style w:type="character" w:styleId="1107" w:customStyle="1">
    <w:name w:val="font71"/>
    <w:basedOn w:val="967"/>
    <w:uiPriority w:val="0"/>
    <w:qFormat/>
    <w:rPr>
      <w:rFonts w:hint="eastAsia" w:ascii="仿宋" w:hAnsi="仿宋" w:eastAsia="仿宋" w:cs="仿宋"/>
      <w:color w:val="ff0000"/>
      <w:sz w:val="18"/>
      <w:szCs w:val="18"/>
      <w:u w:val="none"/>
    </w:rPr>
  </w:style>
  <w:style w:type="paragraph" w:styleId="1108" w:customStyle="1">
    <w:name w:val="正文文本缩进1"/>
    <w:basedOn w:val="961"/>
    <w:next w:val="1109"/>
    <w:uiPriority w:val="99"/>
    <w:qFormat/>
    <w:pPr>
      <w:ind w:firstLine="560"/>
      <w:jc w:val="left"/>
      <w:spacing w:line="300" w:lineRule="auto"/>
    </w:pPr>
    <w:rPr>
      <w:sz w:val="28"/>
    </w:rPr>
  </w:style>
  <w:style w:type="paragraph" w:styleId="1109" w:customStyle="1">
    <w:name w:val="xl35"/>
    <w:next w:val="961"/>
    <w:uiPriority w:val="0"/>
    <w:qFormat/>
    <w:pPr>
      <w:spacing w:before="100" w:beforeAutospacing="1" w:after="100" w:afterAutospacing="1"/>
      <w:pBdr>
        <w:top w:val="single" w:color="auto" w:sz="4" w:space="0"/>
        <w:left w:val="single" w:color="auto" w:sz="4" w:space="0"/>
        <w:bottom w:val="single" w:color="auto" w:sz="8" w:space="0"/>
      </w:pBdr>
    </w:pPr>
    <w:rPr>
      <w:rFonts w:hint="default" w:ascii="宋体" w:hAnsi="宋体" w:eastAsia="宋体" w:cs="Times New Roman"/>
      <w:lang w:val="en-US" w:eastAsia="zh-CN" w:bidi="ar-SA"/>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jpg"/><Relationship Id="rId23" Type="http://schemas.openxmlformats.org/officeDocument/2006/relationships/image" Target="media/image6.png"/><Relationship Id="rId24" Type="http://schemas.openxmlformats.org/officeDocument/2006/relationships/image" Target="media/image7.jpg"/><Relationship Id="rId25"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沈宇</cp:lastModifiedBy>
  <cp:revision>7</cp:revision>
  <dcterms:created xsi:type="dcterms:W3CDTF">2024-09-23T16:00:00Z</dcterms:created>
  <dcterms:modified xsi:type="dcterms:W3CDTF">2026-01-13T03:04:19Z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6CD64135FF49432CA4089E16EBD0CC3D_13</vt:lpwstr>
  </property>
  <property fmtid="{D5CDD505-2E9C-101B-9397-08002B2CF9AE}" pid="4" name="KSOTemplateDocerSaveRecord">
    <vt:lpwstr>eyJoZGlkIjoiNDY3MWU3YTQ1OTczM2YxNDQzNTNlN2IzZjdkZTExMzciLCJ1c2VySWQiOiIzMjgwNzUwMDIifQ==</vt:lpwstr>
  </property>
</Properties>
</file>